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707122802734375" w:right="0" w:firstLine="0"/>
        <w:jc w:val="left"/>
        <w:rPr>
          <w:rFonts w:ascii="Titillium Web" w:cs="Titillium Web" w:eastAsia="Titillium Web" w:hAnsi="Titillium Web"/>
          <w:b w:val="1"/>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1"/>
          <w:i w:val="0"/>
          <w:smallCaps w:val="0"/>
          <w:strike w:val="0"/>
          <w:color w:val="2c1818"/>
          <w:sz w:val="22.079999923706055"/>
          <w:szCs w:val="22.079999923706055"/>
          <w:u w:val="none"/>
          <w:shd w:fill="auto" w:val="clear"/>
          <w:vertAlign w:val="baseline"/>
          <w:rtl w:val="0"/>
        </w:rPr>
        <w:t xml:space="preserve">JOB ANNOUNCEMENT DETERMINA 240/2023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012939453125" w:line="303.17922592163086" w:lineRule="auto"/>
        <w:ind w:left="0" w:right="205.511474609375" w:firstLine="1.5459442138671875"/>
        <w:jc w:val="both"/>
        <w:rPr>
          <w:rFonts w:ascii="Titillium Web" w:cs="Titillium Web" w:eastAsia="Titillium Web" w:hAnsi="Titillium Web"/>
          <w:b w:val="1"/>
          <w:i w:val="1"/>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The Istituto Nazionale di Astrofisica – Osservatorio Astrofisico di Arcetri (INAF-OAA) is offering a  twenty-two months post doctoral position in </w:t>
      </w:r>
      <w:r w:rsidDel="00000000" w:rsidR="00000000" w:rsidRPr="00000000">
        <w:rPr>
          <w:rFonts w:ascii="Titillium Web" w:cs="Titillium Web" w:eastAsia="Titillium Web" w:hAnsi="Titillium Web"/>
          <w:b w:val="1"/>
          <w:i w:val="1"/>
          <w:smallCaps w:val="0"/>
          <w:strike w:val="0"/>
          <w:color w:val="000000"/>
          <w:sz w:val="22.079999923706055"/>
          <w:szCs w:val="22.079999923706055"/>
          <w:u w:val="none"/>
          <w:shd w:fill="auto" w:val="clear"/>
          <w:vertAlign w:val="baseline"/>
          <w:rtl w:val="0"/>
        </w:rPr>
        <w:t xml:space="preserve">“PROMETEUS: Charting metals in extragalactic stellar  populations across time and environments”.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555908203125" w:line="240" w:lineRule="auto"/>
        <w:ind w:left="14.793624877929688" w:right="0" w:firstLine="0"/>
        <w:jc w:val="left"/>
        <w:rPr>
          <w:rFonts w:ascii="Titillium Web" w:cs="Titillium Web" w:eastAsia="Titillium Web" w:hAnsi="Titillium Web"/>
          <w:b w:val="1"/>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1"/>
          <w:i w:val="0"/>
          <w:smallCaps w:val="0"/>
          <w:strike w:val="0"/>
          <w:color w:val="2c1818"/>
          <w:sz w:val="22.079999923706055"/>
          <w:szCs w:val="22.079999923706055"/>
          <w:u w:val="none"/>
          <w:shd w:fill="auto" w:val="clear"/>
          <w:vertAlign w:val="baseline"/>
          <w:rtl w:val="0"/>
        </w:rPr>
        <w:t xml:space="preserve">RESEARCH PROJECT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5458984375" w:line="303.0220127105713" w:lineRule="auto"/>
        <w:ind w:left="1.3248443603515625" w:right="-18.49609375" w:hanging="3.0912017822265625"/>
        <w:jc w:val="both"/>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The research fellow will conduct research activities in the context of the project PROMETEUS: PRObing  the METallicity Evolution of the Universe with Spectroscopy, with a particular focus on studying the stellar  metallicity and chemical abundances in galaxies at different cosmic times and environments. The research  can be both observationally-oriented exploiting and interpreting data already or soon-to-be available to  our group (e.g. VLT/LEGA-C, WEAVE-StePS, VLT/MOONS-MOONRISE), and theoretically-oriented aimed  at developing and validating methods for the measurements of chemical abundances in stellar  populations. Supporting experience with galaxy evolution models, particularly related to chemical  evolution, will also be of interest.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0325927734375" w:line="240" w:lineRule="auto"/>
        <w:ind w:left="14.7955322265625" w:right="0" w:firstLine="0"/>
        <w:jc w:val="left"/>
        <w:rPr>
          <w:rFonts w:ascii="Titillium Web" w:cs="Titillium Web" w:eastAsia="Titillium Web" w:hAnsi="Titillium Web"/>
          <w:b w:val="1"/>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1"/>
          <w:i w:val="0"/>
          <w:smallCaps w:val="0"/>
          <w:strike w:val="0"/>
          <w:color w:val="2c1818"/>
          <w:sz w:val="22.079999923706055"/>
          <w:szCs w:val="22.079999923706055"/>
          <w:u w:val="none"/>
          <w:shd w:fill="auto" w:val="clear"/>
          <w:vertAlign w:val="baseline"/>
          <w:rtl w:val="0"/>
        </w:rPr>
        <w:t xml:space="preserve">ELIGIBILITY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96533203125" w:line="302.65886306762695" w:lineRule="auto"/>
        <w:ind w:left="9.62860107421875" w:right="205.264892578125" w:hanging="8.301849365234375"/>
        <w:jc w:val="both"/>
        <w:rPr>
          <w:rFonts w:ascii="Titillium Web" w:cs="Titillium Web" w:eastAsia="Titillium Web" w:hAnsi="Titillium Web"/>
          <w:b w:val="0"/>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The appointment is expected to begin by </w:t>
      </w:r>
      <w:r w:rsidDel="00000000" w:rsidR="00000000" w:rsidRPr="00000000">
        <w:rPr>
          <w:rFonts w:ascii="Titillium Web" w:cs="Titillium Web" w:eastAsia="Titillium Web" w:hAnsi="Titillium Web"/>
          <w:b w:val="1"/>
          <w:i w:val="0"/>
          <w:smallCaps w:val="0"/>
          <w:strike w:val="0"/>
          <w:color w:val="2c1818"/>
          <w:sz w:val="22.079999923706055"/>
          <w:szCs w:val="22.079999923706055"/>
          <w:u w:val="none"/>
          <w:shd w:fill="auto" w:val="clear"/>
          <w:vertAlign w:val="baseline"/>
          <w:rtl w:val="0"/>
        </w:rPr>
        <w:t xml:space="preserve">May 1</w:t>
      </w:r>
      <w:r w:rsidDel="00000000" w:rsidR="00000000" w:rsidRPr="00000000">
        <w:rPr>
          <w:rFonts w:ascii="Titillium Web" w:cs="Titillium Web" w:eastAsia="Titillium Web" w:hAnsi="Titillium Web"/>
          <w:b w:val="1"/>
          <w:i w:val="0"/>
          <w:smallCaps w:val="0"/>
          <w:strike w:val="0"/>
          <w:color w:val="2c1818"/>
          <w:sz w:val="21.60000006357829"/>
          <w:szCs w:val="21.60000006357829"/>
          <w:u w:val="none"/>
          <w:shd w:fill="auto" w:val="clear"/>
          <w:vertAlign w:val="superscript"/>
          <w:rtl w:val="0"/>
        </w:rPr>
        <w:t xml:space="preserve">st </w:t>
      </w:r>
      <w:r w:rsidDel="00000000" w:rsidR="00000000" w:rsidRPr="00000000">
        <w:rPr>
          <w:rFonts w:ascii="Titillium Web" w:cs="Titillium Web" w:eastAsia="Titillium Web" w:hAnsi="Titillium Web"/>
          <w:b w:val="1"/>
          <w:i w:val="0"/>
          <w:smallCaps w:val="0"/>
          <w:strike w:val="0"/>
          <w:color w:val="2c1818"/>
          <w:sz w:val="22.079999923706055"/>
          <w:szCs w:val="22.079999923706055"/>
          <w:u w:val="none"/>
          <w:shd w:fill="auto" w:val="clear"/>
          <w:vertAlign w:val="baseline"/>
          <w:rtl w:val="0"/>
        </w:rPr>
        <w:t xml:space="preserve">2024 </w:t>
      </w: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and will be for twenty-two months in the first  instance, and renewable afterwards, subject to funding availability and performance review. The yearly  gross salary is 29,000 Euros.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63330078125" w:line="240" w:lineRule="auto"/>
        <w:ind w:left="17.136001586914062" w:right="0" w:firstLine="0"/>
        <w:jc w:val="left"/>
        <w:rPr>
          <w:rFonts w:ascii="Titillium Web" w:cs="Titillium Web" w:eastAsia="Titillium Web" w:hAnsi="Titillium Web"/>
          <w:b w:val="0"/>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Prospective candidates are encouraged to contact: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7244873046875" w:line="240" w:lineRule="auto"/>
        <w:ind w:left="436.87721252441406" w:right="0" w:firstLine="0"/>
        <w:jc w:val="left"/>
        <w:rPr>
          <w:rFonts w:ascii="Titillium Web" w:cs="Titillium Web" w:eastAsia="Titillium Web" w:hAnsi="Titillium Web"/>
          <w:b w:val="0"/>
          <w:i w:val="0"/>
          <w:smallCaps w:val="0"/>
          <w:strike w:val="0"/>
          <w:color w:val="2c1818"/>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Dr. Anna Rita GALLAZZI </w:t>
      </w:r>
      <w:r w:rsidDel="00000000" w:rsidR="00000000" w:rsidRPr="00000000">
        <w:rPr>
          <w:rFonts w:ascii="Titillium Web" w:cs="Titillium Web" w:eastAsia="Titillium Web" w:hAnsi="Titillium Web"/>
          <w:b w:val="0"/>
          <w:i w:val="0"/>
          <w:smallCaps w:val="0"/>
          <w:strike w:val="0"/>
          <w:color w:val="0000ff"/>
          <w:sz w:val="22.079999923706055"/>
          <w:szCs w:val="22.079999923706055"/>
          <w:u w:val="single"/>
          <w:shd w:fill="auto" w:val="clear"/>
          <w:vertAlign w:val="baseline"/>
          <w:rtl w:val="0"/>
        </w:rPr>
        <w:t xml:space="preserve">anna.gallazzi@inaf.it </w:t>
      </w: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(INAF-OAA).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1436767578125" w:line="240" w:lineRule="auto"/>
        <w:ind w:left="1.5459442138671875" w:right="0" w:firstLine="0"/>
        <w:jc w:val="left"/>
        <w:rPr>
          <w:rFonts w:ascii="Titillium Web" w:cs="Titillium Web" w:eastAsia="Titillium Web" w:hAnsi="Titillium Web"/>
          <w:b w:val="1"/>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The deadline for sending applications is </w:t>
      </w:r>
      <w:r w:rsidDel="00000000" w:rsidR="00000000" w:rsidRPr="00000000">
        <w:rPr>
          <w:rFonts w:ascii="Titillium Web" w:cs="Titillium Web" w:eastAsia="Titillium Web" w:hAnsi="Titillium Web"/>
          <w:b w:val="1"/>
          <w:i w:val="0"/>
          <w:smallCaps w:val="0"/>
          <w:strike w:val="0"/>
          <w:color w:val="000000"/>
          <w:sz w:val="22.079999923706055"/>
          <w:szCs w:val="22.079999923706055"/>
          <w:u w:val="none"/>
          <w:shd w:fill="auto" w:val="clear"/>
          <w:vertAlign w:val="baseline"/>
          <w:rtl w:val="0"/>
        </w:rPr>
        <w:t xml:space="preserve">November </w:t>
      </w:r>
      <w:r w:rsidDel="00000000" w:rsidR="00000000" w:rsidRPr="00000000">
        <w:rPr>
          <w:rFonts w:ascii="Titillium Web" w:cs="Titillium Web" w:eastAsia="Titillium Web" w:hAnsi="Titillium Web"/>
          <w:b w:val="1"/>
          <w:i w:val="0"/>
          <w:smallCaps w:val="0"/>
          <w:strike w:val="0"/>
          <w:color w:val="2c1818"/>
          <w:sz w:val="22.079999923706055"/>
          <w:szCs w:val="22.079999923706055"/>
          <w:u w:val="none"/>
          <w:shd w:fill="auto" w:val="clear"/>
          <w:vertAlign w:val="baseline"/>
          <w:rtl w:val="0"/>
        </w:rPr>
        <w:t xml:space="preserve">17, 2023 – 11.59 p.m. (Italian time).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0123291015625" w:line="240" w:lineRule="auto"/>
        <w:ind w:left="15.014724731445312" w:right="0" w:firstLine="0"/>
        <w:jc w:val="left"/>
        <w:rPr>
          <w:rFonts w:ascii="Titillium Web" w:cs="Titillium Web" w:eastAsia="Titillium Web" w:hAnsi="Titillium Web"/>
          <w:b w:val="1"/>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1"/>
          <w:i w:val="0"/>
          <w:smallCaps w:val="0"/>
          <w:strike w:val="0"/>
          <w:color w:val="2c1818"/>
          <w:sz w:val="22.079999923706055"/>
          <w:szCs w:val="22.079999923706055"/>
          <w:u w:val="none"/>
          <w:shd w:fill="auto" w:val="clear"/>
          <w:vertAlign w:val="baseline"/>
          <w:rtl w:val="0"/>
        </w:rPr>
        <w:t xml:space="preserve">REQUIREMENTS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837890625" w:line="302.81238555908203" w:lineRule="auto"/>
        <w:ind w:left="943.6994171142578" w:right="205.201416015625" w:hanging="357.4749755859375"/>
        <w:jc w:val="both"/>
        <w:rPr>
          <w:rFonts w:ascii="Titillium Web" w:cs="Titillium Web" w:eastAsia="Titillium Web" w:hAnsi="Titillium Web"/>
          <w:b w:val="0"/>
          <w:i w:val="0"/>
          <w:smallCaps w:val="0"/>
          <w:strike w:val="0"/>
          <w:color w:val="2c1818"/>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PhD in Astronomy or Physics or equivalent qualification awarded by public or private  Universities, Institutions, Research Organizations or Centers or other qualified research  bodies, both in Italy and abroad, in the topics relevant to the scientific and technological area  and the research object of this call.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65435791015625" w:line="240" w:lineRule="auto"/>
        <w:ind w:left="587.3278045654297" w:right="0" w:firstLine="0"/>
        <w:jc w:val="left"/>
        <w:rPr>
          <w:rFonts w:ascii="Titillium Web" w:cs="Titillium Web" w:eastAsia="Titillium Web" w:hAnsi="Titillium Web"/>
          <w:b w:val="0"/>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Or alternatively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44183349609375" w:line="302.8122138977051" w:lineRule="auto"/>
        <w:ind w:left="940.8284759521484" w:right="203.65478515625" w:hanging="354.6046447753906"/>
        <w:jc w:val="both"/>
        <w:rPr>
          <w:rFonts w:ascii="Titillium Web" w:cs="Titillium Web" w:eastAsia="Titillium Web" w:hAnsi="Titillium Web"/>
          <w:b w:val="0"/>
          <w:i w:val="0"/>
          <w:smallCaps w:val="0"/>
          <w:strike w:val="0"/>
          <w:color w:val="2c1818"/>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Master Degree in </w:t>
      </w: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Astronomy or Physics or equivalent qualification, together with 3 years of  documented experience, awarded by public or private Universities, Institutions, Research  Organizations or Centers or other qualified research bodies, both in Italy and abroad, in the  topics relevant to the scientific and technological area and the research object of this call.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8128433227539" w:lineRule="auto"/>
        <w:ind w:left="939.7536468505859" w:right="205.120849609375" w:firstLine="1.54571533203125"/>
        <w:jc w:val="both"/>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With the sole scope of admission to this selection procedure, the equivalence of  educational qualifications obtained abroad will be verified by the “Selection Committee” as  of Art. 7 in the Call, on the basis of documentation forwarded by the candidate as foreseen by  Art. 3 of the“Call”, provided that, in case the candidate is the winner of the aforesaid  procedure, the Administration will acquire the results of the verification performed by the  “Selection Committee” and will forward them together with the documentation listed in  Article 3, paragraph 2, letter a) or b) of the Decree n. 189 of the President of the Republic of  30 July 2009, plus the application of the candidate, to the Ministry of University and Research  with the scope to acquire the opinion foreseen in Article 4, paragraph 2 of the aforementioned  Decree.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6552734375" w:line="240" w:lineRule="auto"/>
        <w:ind w:left="14.823150634765625" w:right="0" w:firstLine="0"/>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079999923706055"/>
          <w:szCs w:val="22.079999923706055"/>
          <w:u w:val="none"/>
          <w:shd w:fill="auto" w:val="clear"/>
          <w:vertAlign w:val="baseline"/>
          <w:rtl w:val="0"/>
        </w:rPr>
        <w:t xml:space="preserve">PREFERENCIAL QUALIFICATIONS</w:t>
      </w: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837890625" w:line="304.2780017852783" w:lineRule="auto"/>
        <w:ind w:left="369.8688507080078" w:right="648.4033203125" w:hanging="364.76104736328125"/>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We are particularly interested in candidates with expertise in one or more of the following: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Analysis of spectra of extragalactic sources, in particular of the galaxies’ stellar component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Stellar population synthesis models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884765625" w:line="240" w:lineRule="auto"/>
        <w:ind w:left="370.3105926513672" w:right="0" w:firstLine="0"/>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Bayesian statistical methods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837890625" w:line="240" w:lineRule="auto"/>
        <w:ind w:left="370.31089782714844" w:right="0" w:firstLine="0"/>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SED fitting and spectral fitting codes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831787109375" w:line="302.0786476135254" w:lineRule="auto"/>
        <w:ind w:left="724.4742584228516" w:right="206.007080078125" w:hanging="354.1632080078125"/>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Research on the chemical evolution of galaxies from an observational/interpretative point of  view and/or with the aid of chemical evolution models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5382080078125" w:line="240" w:lineRule="auto"/>
        <w:ind w:left="2.679443359375" w:right="0" w:firstLine="0"/>
        <w:jc w:val="left"/>
        <w:rPr>
          <w:rFonts w:ascii="Titillium Web" w:cs="Titillium Web" w:eastAsia="Titillium Web" w:hAnsi="Titillium Web"/>
          <w:b w:val="1"/>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1"/>
          <w:i w:val="0"/>
          <w:smallCaps w:val="0"/>
          <w:strike w:val="0"/>
          <w:color w:val="2c1818"/>
          <w:sz w:val="22.079999923706055"/>
          <w:szCs w:val="22.079999923706055"/>
          <w:u w:val="none"/>
          <w:shd w:fill="auto" w:val="clear"/>
          <w:vertAlign w:val="baseline"/>
          <w:rtl w:val="0"/>
        </w:rPr>
        <w:t xml:space="preserve">APPLICATION PROCEDURE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394775390625" w:line="302.449893951416" w:lineRule="auto"/>
        <w:ind w:left="4.2250823974609375" w:right="205.5078125" w:hanging="3.282470703125"/>
        <w:jc w:val="left"/>
        <w:rPr>
          <w:rFonts w:ascii="Titillium Web" w:cs="Titillium Web" w:eastAsia="Titillium Web" w:hAnsi="Titillium Web"/>
          <w:b w:val="1"/>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Applications must be sent via e-mail to: </w:t>
      </w:r>
      <w:r w:rsidDel="00000000" w:rsidR="00000000" w:rsidRPr="00000000">
        <w:rPr>
          <w:rFonts w:ascii="Titillium Web" w:cs="Titillium Web" w:eastAsia="Titillium Web" w:hAnsi="Titillium Web"/>
          <w:b w:val="0"/>
          <w:i w:val="0"/>
          <w:smallCaps w:val="0"/>
          <w:strike w:val="0"/>
          <w:color w:val="0000ff"/>
          <w:sz w:val="22.079999923706055"/>
          <w:szCs w:val="22.079999923706055"/>
          <w:u w:val="single"/>
          <w:shd w:fill="auto" w:val="clear"/>
          <w:vertAlign w:val="baseline"/>
          <w:rtl w:val="0"/>
        </w:rPr>
        <w:t xml:space="preserve">inafoaarcetri@pcert.postecert.it. </w:t>
      </w: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In the email subject the  applicant should make explicit reference to </w:t>
      </w:r>
      <w:r w:rsidDel="00000000" w:rsidR="00000000" w:rsidRPr="00000000">
        <w:rPr>
          <w:rFonts w:ascii="Titillium Web" w:cs="Titillium Web" w:eastAsia="Titillium Web" w:hAnsi="Titillium Web"/>
          <w:b w:val="1"/>
          <w:i w:val="0"/>
          <w:smallCaps w:val="0"/>
          <w:strike w:val="0"/>
          <w:color w:val="2c1818"/>
          <w:sz w:val="22.079999923706055"/>
          <w:szCs w:val="22.079999923706055"/>
          <w:u w:val="none"/>
          <w:shd w:fill="auto" w:val="clear"/>
          <w:vertAlign w:val="baseline"/>
          <w:rtl w:val="0"/>
        </w:rPr>
        <w:t xml:space="preserve">“Bando PRIN MUR 2022- Domanda per Assegno Progetto PROMETEUS. DETERMINA 240/2023”.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649169921875" w:line="240" w:lineRule="auto"/>
        <w:ind w:left="3.974761962890625" w:right="0" w:firstLine="0"/>
        <w:jc w:val="left"/>
        <w:rPr>
          <w:rFonts w:ascii="Titillium Web" w:cs="Titillium Web" w:eastAsia="Titillium Web" w:hAnsi="Titillium Web"/>
          <w:b w:val="0"/>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Applications must include the following Annexes </w:t>
      </w:r>
      <w:r w:rsidDel="00000000" w:rsidR="00000000" w:rsidRPr="00000000">
        <w:rPr>
          <w:rFonts w:ascii="Titillium Web" w:cs="Titillium Web" w:eastAsia="Titillium Web" w:hAnsi="Titillium Web"/>
          <w:b w:val="1"/>
          <w:i w:val="0"/>
          <w:smallCaps w:val="0"/>
          <w:strike w:val="0"/>
          <w:color w:val="2c1818"/>
          <w:sz w:val="22.079999923706055"/>
          <w:szCs w:val="22.079999923706055"/>
          <w:u w:val="none"/>
          <w:shd w:fill="auto" w:val="clear"/>
          <w:vertAlign w:val="baseline"/>
          <w:rtl w:val="0"/>
        </w:rPr>
        <w:t xml:space="preserve">dated and signed</w:t>
      </w: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68701171875" w:line="240" w:lineRule="auto"/>
        <w:ind w:left="11.39556884765625" w:right="0" w:firstLine="0"/>
        <w:jc w:val="left"/>
        <w:rPr>
          <w:rFonts w:ascii="Titillium Web" w:cs="Titillium Web" w:eastAsia="Titillium Web" w:hAnsi="Titillium Web"/>
          <w:b w:val="0"/>
          <w:i w:val="0"/>
          <w:smallCaps w:val="0"/>
          <w:strike w:val="0"/>
          <w:color w:val="2c1818"/>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2c1818"/>
          <w:sz w:val="24"/>
          <w:szCs w:val="24"/>
          <w:u w:val="none"/>
          <w:shd w:fill="auto" w:val="clear"/>
          <w:vertAlign w:val="baseline"/>
          <w:rtl w:val="0"/>
        </w:rPr>
        <w:t xml:space="preserve">- </w:t>
      </w: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the Application Form (Annex 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11.39556884765625" w:right="0" w:firstLine="0"/>
        <w:jc w:val="left"/>
        <w:rPr>
          <w:rFonts w:ascii="Titillium Web" w:cs="Titillium Web" w:eastAsia="Titillium Web" w:hAnsi="Titillium Web"/>
          <w:b w:val="0"/>
          <w:i w:val="0"/>
          <w:smallCaps w:val="0"/>
          <w:strike w:val="0"/>
          <w:color w:val="2c1818"/>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2c1818"/>
          <w:sz w:val="24"/>
          <w:szCs w:val="24"/>
          <w:u w:val="none"/>
          <w:shd w:fill="auto" w:val="clear"/>
          <w:vertAlign w:val="baseline"/>
          <w:rtl w:val="0"/>
        </w:rPr>
        <w:t xml:space="preserve">- </w:t>
      </w: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the self-certification Form (Annex B);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7210693359375" w:line="261.81690216064453" w:lineRule="auto"/>
        <w:ind w:left="7.3632049560546875" w:right="-16.74072265625" w:firstLine="9.053115844726562"/>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Up to two reference letters will be appreciated. Editors/contacts should address them by the deadline for  application to: </w:t>
      </w:r>
      <w:r w:rsidDel="00000000" w:rsidR="00000000" w:rsidRPr="00000000">
        <w:rPr>
          <w:rFonts w:ascii="Titillium Web" w:cs="Titillium Web" w:eastAsia="Titillium Web" w:hAnsi="Titillium Web"/>
          <w:b w:val="0"/>
          <w:i w:val="0"/>
          <w:smallCaps w:val="0"/>
          <w:strike w:val="0"/>
          <w:color w:val="0000ff"/>
          <w:sz w:val="22.079999923706055"/>
          <w:szCs w:val="22.079999923706055"/>
          <w:u w:val="single"/>
          <w:shd w:fill="auto" w:val="clear"/>
          <w:vertAlign w:val="baseline"/>
          <w:rtl w:val="0"/>
        </w:rPr>
        <w:t xml:space="preserve">inafoaarcetri@pcert.postecert.it </w:t>
      </w: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 reporting in the object of the mail: “DETERMINA n. 240/2023” and the name of the candidate they are referred to.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699951171875" w:line="240" w:lineRule="auto"/>
        <w:ind w:left="1.7670440673828125" w:right="0" w:firstLine="0"/>
        <w:jc w:val="left"/>
        <w:rPr>
          <w:rFonts w:ascii="Titillium Web" w:cs="Titillium Web" w:eastAsia="Titillium Web" w:hAnsi="Titillium Web"/>
          <w:b w:val="0"/>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The applicant also needs to attach: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7449951171875" w:line="240" w:lineRule="auto"/>
        <w:ind w:left="22.522506713867188" w:right="0" w:firstLine="0"/>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1) a copy of a valid identification document;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1044921875" w:line="240" w:lineRule="auto"/>
        <w:ind w:left="14.132308959960938" w:right="0" w:firstLine="0"/>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2) a curriculum vitae (</w:t>
      </w:r>
      <w:r w:rsidDel="00000000" w:rsidR="00000000" w:rsidRPr="00000000">
        <w:rPr>
          <w:rFonts w:ascii="Titillium Web" w:cs="Titillium Web" w:eastAsia="Titillium Web" w:hAnsi="Titillium Web"/>
          <w:b w:val="1"/>
          <w:i w:val="0"/>
          <w:smallCaps w:val="0"/>
          <w:strike w:val="0"/>
          <w:color w:val="000000"/>
          <w:sz w:val="22.079999923706055"/>
          <w:szCs w:val="22.079999923706055"/>
          <w:u w:val="none"/>
          <w:shd w:fill="auto" w:val="clear"/>
          <w:vertAlign w:val="baseline"/>
          <w:rtl w:val="0"/>
        </w:rPr>
        <w:t xml:space="preserve">dated and signed</w:t>
      </w: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389892578125" w:line="240" w:lineRule="auto"/>
        <w:ind w:left="0" w:right="0" w:firstLine="0"/>
        <w:jc w:val="center"/>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3) a research statement covering past research, main results and possible future developments,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1.1074066162109" w:right="0" w:firstLine="0"/>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also in connection with this research project (max 3 pages)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4814453125" w:line="256.49763107299805" w:lineRule="auto"/>
        <w:ind w:left="1011.0434722900391" w:right="-19.200439453125" w:hanging="1003.5359954833984"/>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Titillium Web" w:cs="Titillium Web" w:eastAsia="Titillium Web" w:hAnsi="Titillium Web"/>
          <w:b w:val="1"/>
          <w:i w:val="0"/>
          <w:smallCaps w:val="0"/>
          <w:strike w:val="0"/>
          <w:color w:val="000000"/>
          <w:sz w:val="22.079999923706055"/>
          <w:szCs w:val="22.079999923706055"/>
          <w:u w:val="none"/>
          <w:shd w:fill="auto" w:val="clear"/>
          <w:vertAlign w:val="baseline"/>
          <w:rtl w:val="0"/>
        </w:rPr>
        <w:t xml:space="preserve">if awarded outside Italy, </w:t>
      </w: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copy of academic qualifications and also transcripts in case of Master  Degree;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6591796875" w:line="256.4981746673584" w:lineRule="auto"/>
        <w:ind w:left="9.715423583984375" w:right="-18.516845703125" w:firstLine="2.8704071044921875"/>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5) a complete list of relevant publications, dated and signed, which should contain all details: title,  journals, years of publication, lists of authors, and web addresses on which they can be viewed.  6) any other work or publication the applicant deems useful;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45703125" w:line="240" w:lineRule="auto"/>
        <w:ind w:left="15.677490234375" w:right="0" w:firstLine="0"/>
        <w:jc w:val="left"/>
        <w:rPr>
          <w:rFonts w:ascii="Titillium Web" w:cs="Titillium Web" w:eastAsia="Titillium Web" w:hAnsi="Titillium Web"/>
          <w:b w:val="0"/>
          <w:i w:val="0"/>
          <w:smallCaps w:val="0"/>
          <w:strike w:val="0"/>
          <w:color w:val="000000"/>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079999923706055"/>
          <w:szCs w:val="22.079999923706055"/>
          <w:u w:val="none"/>
          <w:shd w:fill="auto" w:val="clear"/>
          <w:vertAlign w:val="baseline"/>
          <w:rtl w:val="0"/>
        </w:rPr>
        <w:t xml:space="preserve">7) a list of all submitted documents.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94580078125" w:line="240" w:lineRule="auto"/>
        <w:ind w:left="17.444305419921875" w:right="0" w:firstLine="0"/>
        <w:jc w:val="left"/>
        <w:rPr>
          <w:rFonts w:ascii="Titillium Web" w:cs="Titillium Web" w:eastAsia="Titillium Web" w:hAnsi="Titillium Web"/>
          <w:b w:val="0"/>
          <w:i w:val="0"/>
          <w:smallCaps w:val="0"/>
          <w:strike w:val="0"/>
          <w:color w:val="2c1818"/>
          <w:sz w:val="22.079999923706055"/>
          <w:szCs w:val="22.079999923706055"/>
          <w:u w:val="none"/>
          <w:shd w:fill="auto" w:val="clear"/>
          <w:vertAlign w:val="baseline"/>
        </w:rPr>
      </w:pPr>
      <w:r w:rsidDel="00000000" w:rsidR="00000000" w:rsidRPr="00000000">
        <w:rPr>
          <w:rFonts w:ascii="Titillium Web" w:cs="Titillium Web" w:eastAsia="Titillium Web" w:hAnsi="Titillium Web"/>
          <w:b w:val="0"/>
          <w:i w:val="0"/>
          <w:smallCaps w:val="0"/>
          <w:strike w:val="0"/>
          <w:color w:val="2c1818"/>
          <w:sz w:val="22.079999923706055"/>
          <w:szCs w:val="22.079999923706055"/>
          <w:u w:val="none"/>
          <w:shd w:fill="auto" w:val="clear"/>
          <w:vertAlign w:val="baseline"/>
          <w:rtl w:val="0"/>
        </w:rPr>
        <w:t xml:space="preserve">Incomplete or unsigned applications will be rejected.</w:t>
      </w:r>
    </w:p>
    <w:sectPr>
      <w:pgSz w:h="16840" w:w="11880" w:orient="portrait"/>
      <w:pgMar w:bottom="1921.7086791992188" w:top="2006.4013671875" w:left="920.5245208740234" w:right="1269.81079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tillium We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itilliumWeb-regular.ttf"/><Relationship Id="rId2" Type="http://schemas.openxmlformats.org/officeDocument/2006/relationships/font" Target="fonts/TitilliumWeb-bold.ttf"/><Relationship Id="rId3" Type="http://schemas.openxmlformats.org/officeDocument/2006/relationships/font" Target="fonts/TitilliumWeb-italic.ttf"/><Relationship Id="rId4" Type="http://schemas.openxmlformats.org/officeDocument/2006/relationships/font" Target="fonts/TitilliumWeb-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