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707122802734375" w:right="0" w:firstLine="0"/>
        <w:jc w:val="left"/>
        <w:rPr>
          <w:rFonts w:ascii="Titillium Web" w:cs="Titillium Web" w:eastAsia="Titillium Web" w:hAnsi="Titillium Web"/>
          <w:b w:val="1"/>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JOB ANNOUNCEMENT DETERMINA 240/2023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012939453125" w:line="303.17922592163086" w:lineRule="auto"/>
        <w:ind w:left="0" w:right="205.511474609375" w:firstLine="1.5459442138671875"/>
        <w:jc w:val="both"/>
        <w:rPr>
          <w:rFonts w:ascii="Titillium Web" w:cs="Titillium Web" w:eastAsia="Titillium Web" w:hAnsi="Titillium Web"/>
          <w:b w:val="1"/>
          <w:i w:val="1"/>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The Istituto Nazionale di Astrofisica – Osservatorio Astrofisico di Arcetri (INAF-OAA) is offering a  twenty-two months post doctoral position in </w:t>
      </w:r>
      <w:r w:rsidDel="00000000" w:rsidR="00000000" w:rsidRPr="00000000">
        <w:rPr>
          <w:rFonts w:ascii="Titillium Web" w:cs="Titillium Web" w:eastAsia="Titillium Web" w:hAnsi="Titillium Web"/>
          <w:b w:val="1"/>
          <w:i w:val="1"/>
          <w:smallCaps w:val="0"/>
          <w:strike w:val="0"/>
          <w:color w:val="000000"/>
          <w:sz w:val="22.079999923706055"/>
          <w:szCs w:val="22.079999923706055"/>
          <w:u w:val="none"/>
          <w:shd w:fill="auto" w:val="clear"/>
          <w:vertAlign w:val="baseline"/>
          <w:rtl w:val="0"/>
        </w:rPr>
        <w:t xml:space="preserve">“PROMETEUS: Charting metals in extragalactic stellar  populations across time and environments”.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3.555908203125" w:line="240" w:lineRule="auto"/>
        <w:ind w:left="14.793624877929688" w:right="0" w:firstLine="0"/>
        <w:jc w:val="left"/>
        <w:rPr>
          <w:rFonts w:ascii="Titillium Web" w:cs="Titillium Web" w:eastAsia="Titillium Web" w:hAnsi="Titillium Web"/>
          <w:b w:val="1"/>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RESEARCH PROJECT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95458984375" w:line="303.0220127105713" w:lineRule="auto"/>
        <w:ind w:left="1.3248443603515625" w:right="-18.49609375" w:hanging="3.0912017822265625"/>
        <w:jc w:val="both"/>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The research fellow will conduct research activities in the context of the project PROMETEUS: PRObing  the METallicity Evolution of the Universe with Spectroscopy, with a particular focus on studying the stellar  metallicity and chemical abundances in galaxies at different cosmic times and environments. The research  can be both observationally-oriented exploiting and interpreting data already or soon-to-be available to  our group (e.g. VLT/LEGA-C, WEAVE-StePS, VLT/MOONS-MOONRISE), and theoretically-oriented aimed  at developing and validating methods for the measurements of chemical abundances in stellar  populations. Supporting experience with galaxy evolution models, particularly related to chemical  evolution, will also be of interest.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0325927734375" w:line="240" w:lineRule="auto"/>
        <w:ind w:left="14.7955322265625" w:right="0" w:firstLine="0"/>
        <w:jc w:val="left"/>
        <w:rPr>
          <w:rFonts w:ascii="Titillium Web" w:cs="Titillium Web" w:eastAsia="Titillium Web" w:hAnsi="Titillium Web"/>
          <w:b w:val="1"/>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ELIGIBILITY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96533203125" w:line="302.65886306762695" w:lineRule="auto"/>
        <w:ind w:left="9.62860107421875" w:right="205.264892578125" w:hanging="8.301849365234375"/>
        <w:jc w:val="both"/>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The appointment is expected to begin by </w:t>
      </w: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May 1</w:t>
      </w:r>
      <w:r w:rsidDel="00000000" w:rsidR="00000000" w:rsidRPr="00000000">
        <w:rPr>
          <w:rFonts w:ascii="Titillium Web" w:cs="Titillium Web" w:eastAsia="Titillium Web" w:hAnsi="Titillium Web"/>
          <w:b w:val="1"/>
          <w:i w:val="0"/>
          <w:smallCaps w:val="0"/>
          <w:strike w:val="0"/>
          <w:color w:val="2c1818"/>
          <w:sz w:val="21.60000006357829"/>
          <w:szCs w:val="21.60000006357829"/>
          <w:u w:val="none"/>
          <w:shd w:fill="auto" w:val="clear"/>
          <w:vertAlign w:val="superscript"/>
          <w:rtl w:val="0"/>
        </w:rPr>
        <w:t xml:space="preserve">st </w:t>
      </w: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2024 </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and will be for twenty-two months in the first  instance, and renewable afterwards, subject to funding availability and performance review. The yearly  gross salary is 29,000 Euros.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63330078125" w:line="240" w:lineRule="auto"/>
        <w:ind w:left="17.136001586914062" w:right="0" w:firstLine="0"/>
        <w:jc w:val="left"/>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Prospective candidates are encouraged to contact: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7244873046875" w:line="240" w:lineRule="auto"/>
        <w:ind w:left="436.87721252441406" w:right="0" w:firstLine="0"/>
        <w:jc w:val="left"/>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Dr. Anna Rita GALLAZZI </w:t>
      </w:r>
      <w:r w:rsidDel="00000000" w:rsidR="00000000" w:rsidRPr="00000000">
        <w:rPr>
          <w:rFonts w:ascii="Titillium Web" w:cs="Titillium Web" w:eastAsia="Titillium Web" w:hAnsi="Titillium Web"/>
          <w:b w:val="0"/>
          <w:i w:val="0"/>
          <w:smallCaps w:val="0"/>
          <w:strike w:val="0"/>
          <w:color w:val="0000ff"/>
          <w:sz w:val="22.079999923706055"/>
          <w:szCs w:val="22.079999923706055"/>
          <w:u w:val="single"/>
          <w:shd w:fill="auto" w:val="clear"/>
          <w:vertAlign w:val="baseline"/>
          <w:rtl w:val="0"/>
        </w:rPr>
        <w:t xml:space="preserve">anna.gallazzi@inaf.it </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(INAF-OAA).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1436767578125" w:line="240" w:lineRule="auto"/>
        <w:ind w:left="1.5459442138671875" w:right="0" w:firstLine="0"/>
        <w:jc w:val="left"/>
        <w:rPr>
          <w:rFonts w:ascii="Titillium Web" w:cs="Titillium Web" w:eastAsia="Titillium Web" w:hAnsi="Titillium Web"/>
          <w:b w:val="1"/>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The deadline for sending applications is </w:t>
      </w:r>
      <w:r w:rsidDel="00000000" w:rsidR="00000000" w:rsidRPr="00000000">
        <w:rPr>
          <w:rFonts w:ascii="Titillium Web" w:cs="Titillium Web" w:eastAsia="Titillium Web" w:hAnsi="Titillium Web"/>
          <w:b w:val="1"/>
          <w:i w:val="0"/>
          <w:smallCaps w:val="0"/>
          <w:strike w:val="0"/>
          <w:color w:val="000000"/>
          <w:sz w:val="22.079999923706055"/>
          <w:szCs w:val="22.079999923706055"/>
          <w:u w:val="none"/>
          <w:shd w:fill="auto" w:val="clear"/>
          <w:vertAlign w:val="baseline"/>
          <w:rtl w:val="0"/>
        </w:rPr>
        <w:t xml:space="preserve">November </w:t>
      </w: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17, 2023 – 11.59 p.m. (Italian time).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2.0123291015625" w:line="240" w:lineRule="auto"/>
        <w:ind w:left="15.014724731445312" w:right="0" w:firstLine="0"/>
        <w:jc w:val="left"/>
        <w:rPr>
          <w:rFonts w:ascii="Titillium Web" w:cs="Titillium Web" w:eastAsia="Titillium Web" w:hAnsi="Titillium Web"/>
          <w:b w:val="1"/>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REQUIREMENTS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3837890625" w:line="302.81238555908203" w:lineRule="auto"/>
        <w:ind w:left="943.6994171142578" w:right="205.201416015625" w:hanging="357.4749755859375"/>
        <w:jc w:val="both"/>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PhD in Astronomy or Physics or equivalent qualification awarded by public or private  Universities, Institutions, Research Organizations or Centers or other qualified research  bodies, both in Italy and abroad, in the topics relevant to the scientific and technological area  and the research object of this call.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65435791015625" w:line="240" w:lineRule="auto"/>
        <w:ind w:left="587.3278045654297" w:right="0" w:firstLine="0"/>
        <w:jc w:val="left"/>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Or alternatively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44183349609375" w:line="302.8122138977051" w:lineRule="auto"/>
        <w:ind w:left="940.8284759521484" w:right="203.65478515625" w:hanging="354.6046447753906"/>
        <w:jc w:val="both"/>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Master Degree in </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Astronomy or Physics or equivalent qualification, together with 3 years of  documented experience, awarded by public or private Universities, Institutions, Research  Organizations or Centers or other qualified research bodies, both in Italy and abroad, in the  topics relevant to the scientific and technological area and the research object of this call.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8128433227539" w:lineRule="auto"/>
        <w:ind w:left="939.7536468505859" w:right="205.120849609375" w:firstLine="1.54571533203125"/>
        <w:jc w:val="both"/>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With the sole scope of admission to this selection procedure, the equivalence of  educational qualifications obtained abroad will be verified by the “Selection Committee” as  of Art. 7 in the Call, on the basis of documentation forwarded by the candidate as foreseen by  Art. 3 of the“Call”, provided that, in case the candidate is the winner of the aforesaid  procedure, the Administration will acquire the results of the verification performed by the  “Selection Committee” and will forward them together with the documentation listed in  Article 3, paragraph 2, letter a) or b) of the Decree n. 189 of the President of the Republic of  30 July 2009, plus the application of the candidate, to the Ministry of University and Research  with the scope to acquire the opinion foreseen in Article 4, paragraph 2 of the aforementioned  Decree.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6552734375" w:line="240" w:lineRule="auto"/>
        <w:ind w:left="14.823150634765625" w:right="0" w:firstLine="0"/>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1"/>
          <w:i w:val="0"/>
          <w:smallCaps w:val="0"/>
          <w:strike w:val="0"/>
          <w:color w:val="000000"/>
          <w:sz w:val="22.079999923706055"/>
          <w:szCs w:val="22.079999923706055"/>
          <w:u w:val="none"/>
          <w:shd w:fill="auto" w:val="clear"/>
          <w:vertAlign w:val="baseline"/>
          <w:rtl w:val="0"/>
        </w:rPr>
        <w:t xml:space="preserve">PREFERENCIAL QUALIFICATIONS</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3837890625" w:line="304.2780017852783" w:lineRule="auto"/>
        <w:ind w:left="369.8688507080078" w:right="648.4033203125" w:hanging="364.76104736328125"/>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We are particularly interested in candidates with expertise in one or more of the following: </w:t>
      </w: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Analysis of spectra of extragalactic sources, in particular of the galaxies’ stellar component </w:t>
      </w: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Stellar population synthesis models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1884765625" w:line="240" w:lineRule="auto"/>
        <w:ind w:left="370.3105926513672" w:right="0" w:firstLine="0"/>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Bayesian statistical methods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3837890625" w:line="240" w:lineRule="auto"/>
        <w:ind w:left="370.31089782714844" w:right="0" w:firstLine="0"/>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SED fitting and spectral fitting codes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3831787109375" w:line="302.0786476135254" w:lineRule="auto"/>
        <w:ind w:left="724.4742584228516" w:right="206.007080078125" w:hanging="354.1632080078125"/>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2.079999923706055"/>
          <w:szCs w:val="22.079999923706055"/>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Research on the chemical evolution of galaxies from an observational/interpretative point of  view and/or with the aid of chemical evolution models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8.5382080078125" w:line="240" w:lineRule="auto"/>
        <w:ind w:left="2.679443359375" w:right="0" w:firstLine="0"/>
        <w:jc w:val="left"/>
        <w:rPr>
          <w:rFonts w:ascii="Titillium Web" w:cs="Titillium Web" w:eastAsia="Titillium Web" w:hAnsi="Titillium Web"/>
          <w:b w:val="1"/>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APPLICATION PROCEDURE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394775390625" w:line="302.449893951416" w:lineRule="auto"/>
        <w:ind w:left="4.2250823974609375" w:right="205.5078125" w:hanging="3.282470703125"/>
        <w:jc w:val="left"/>
        <w:rPr>
          <w:rFonts w:ascii="Titillium Web" w:cs="Titillium Web" w:eastAsia="Titillium Web" w:hAnsi="Titillium Web"/>
          <w:b w:val="1"/>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Applications must be sent via e-mail to: </w:t>
      </w:r>
      <w:r w:rsidDel="00000000" w:rsidR="00000000" w:rsidRPr="00000000">
        <w:rPr>
          <w:rFonts w:ascii="Titillium Web" w:cs="Titillium Web" w:eastAsia="Titillium Web" w:hAnsi="Titillium Web"/>
          <w:b w:val="0"/>
          <w:i w:val="0"/>
          <w:smallCaps w:val="0"/>
          <w:strike w:val="0"/>
          <w:color w:val="0000ff"/>
          <w:sz w:val="22.079999923706055"/>
          <w:szCs w:val="22.079999923706055"/>
          <w:u w:val="single"/>
          <w:shd w:fill="auto" w:val="clear"/>
          <w:vertAlign w:val="baseline"/>
          <w:rtl w:val="0"/>
        </w:rPr>
        <w:t xml:space="preserve">inafoaarcetri@pcert.postecert.it. </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In the email subject the  applicant should make explicit reference to </w:t>
      </w: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“Bando PRIN MUR 2022- Domanda per Assegno Progetto PROMETEUS. DETERMINA 240/2023”.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649169921875" w:line="240" w:lineRule="auto"/>
        <w:ind w:left="3.974761962890625" w:right="0" w:firstLine="0"/>
        <w:jc w:val="left"/>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Applications must include the following Annexes </w:t>
      </w:r>
      <w:r w:rsidDel="00000000" w:rsidR="00000000" w:rsidRPr="00000000">
        <w:rPr>
          <w:rFonts w:ascii="Titillium Web" w:cs="Titillium Web" w:eastAsia="Titillium Web" w:hAnsi="Titillium Web"/>
          <w:b w:val="1"/>
          <w:i w:val="0"/>
          <w:smallCaps w:val="0"/>
          <w:strike w:val="0"/>
          <w:color w:val="2c1818"/>
          <w:sz w:val="22.079999923706055"/>
          <w:szCs w:val="22.079999923706055"/>
          <w:u w:val="none"/>
          <w:shd w:fill="auto" w:val="clear"/>
          <w:vertAlign w:val="baseline"/>
          <w:rtl w:val="0"/>
        </w:rPr>
        <w:t xml:space="preserve">dated and signed</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668701171875" w:line="240" w:lineRule="auto"/>
        <w:ind w:left="11.39556884765625" w:right="0" w:firstLine="0"/>
        <w:jc w:val="left"/>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Cambria" w:cs="Cambria" w:eastAsia="Cambria" w:hAnsi="Cambria"/>
          <w:b w:val="0"/>
          <w:i w:val="0"/>
          <w:smallCaps w:val="0"/>
          <w:strike w:val="0"/>
          <w:color w:val="2c1818"/>
          <w:sz w:val="24"/>
          <w:szCs w:val="24"/>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the Application Form (Annex 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166015625" w:line="240" w:lineRule="auto"/>
        <w:ind w:left="11.39556884765625" w:right="0" w:firstLine="0"/>
        <w:jc w:val="left"/>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Cambria" w:cs="Cambria" w:eastAsia="Cambria" w:hAnsi="Cambria"/>
          <w:b w:val="0"/>
          <w:i w:val="0"/>
          <w:smallCaps w:val="0"/>
          <w:strike w:val="0"/>
          <w:color w:val="2c1818"/>
          <w:sz w:val="24"/>
          <w:szCs w:val="24"/>
          <w:u w:val="none"/>
          <w:shd w:fill="auto" w:val="clear"/>
          <w:vertAlign w:val="baseline"/>
          <w:rtl w:val="0"/>
        </w:rPr>
        <w:t xml:space="preserve">- </w:t>
      </w: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the self-certification Form (Annex B);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5.47210693359375" w:line="261.81690216064453" w:lineRule="auto"/>
        <w:ind w:left="7.3632049560546875" w:right="-16.74072265625" w:firstLine="9.053115844726562"/>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Up to two reference letters will be appreciated. Editors/contacts should address them by the deadline for  application to: </w:t>
      </w:r>
      <w:r w:rsidDel="00000000" w:rsidR="00000000" w:rsidRPr="00000000">
        <w:rPr>
          <w:rFonts w:ascii="Titillium Web" w:cs="Titillium Web" w:eastAsia="Titillium Web" w:hAnsi="Titillium Web"/>
          <w:b w:val="0"/>
          <w:i w:val="0"/>
          <w:smallCaps w:val="0"/>
          <w:strike w:val="0"/>
          <w:color w:val="0000ff"/>
          <w:sz w:val="22.079999923706055"/>
          <w:szCs w:val="22.079999923706055"/>
          <w:u w:val="single"/>
          <w:shd w:fill="auto" w:val="clear"/>
          <w:vertAlign w:val="baseline"/>
          <w:rtl w:val="0"/>
        </w:rPr>
        <w:t xml:space="preserve">inafoaarcetri@pcert.postecert.it </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 reporting in the object of the mail: “DETERMINA n. 240/2023” and the name of the candidate they are referred to.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8699951171875" w:line="240" w:lineRule="auto"/>
        <w:ind w:left="1.7670440673828125" w:right="0" w:firstLine="0"/>
        <w:jc w:val="left"/>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The applicant also needs to attach: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7449951171875" w:line="240" w:lineRule="auto"/>
        <w:ind w:left="22.522506713867188" w:right="0" w:firstLine="0"/>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1) a copy of a valid identification document;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21044921875" w:line="240" w:lineRule="auto"/>
        <w:ind w:left="14.132308959960938" w:right="0" w:firstLine="0"/>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2) a curriculum vitae (</w:t>
      </w:r>
      <w:r w:rsidDel="00000000" w:rsidR="00000000" w:rsidRPr="00000000">
        <w:rPr>
          <w:rFonts w:ascii="Titillium Web" w:cs="Titillium Web" w:eastAsia="Titillium Web" w:hAnsi="Titillium Web"/>
          <w:b w:val="1"/>
          <w:i w:val="0"/>
          <w:smallCaps w:val="0"/>
          <w:strike w:val="0"/>
          <w:color w:val="000000"/>
          <w:sz w:val="22.079999923706055"/>
          <w:szCs w:val="22.079999923706055"/>
          <w:u w:val="none"/>
          <w:shd w:fill="auto" w:val="clear"/>
          <w:vertAlign w:val="baseline"/>
          <w:rtl w:val="0"/>
        </w:rPr>
        <w:t xml:space="preserve">dated and signed</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8389892578125" w:line="240" w:lineRule="auto"/>
        <w:ind w:left="0" w:right="0" w:firstLine="0"/>
        <w:jc w:val="center"/>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3) a research statement covering past research, main results and possible future developments,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1.1074066162109" w:right="0" w:firstLine="0"/>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also in connection with this research project (max 3 pages)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84814453125" w:line="256.49763107299805" w:lineRule="auto"/>
        <w:ind w:left="1011.0434722900391" w:right="-19.200439453125" w:hanging="1003.5359954833984"/>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4) </w:t>
      </w:r>
      <w:r w:rsidDel="00000000" w:rsidR="00000000" w:rsidRPr="00000000">
        <w:rPr>
          <w:rFonts w:ascii="Titillium Web" w:cs="Titillium Web" w:eastAsia="Titillium Web" w:hAnsi="Titillium Web"/>
          <w:b w:val="1"/>
          <w:i w:val="0"/>
          <w:smallCaps w:val="0"/>
          <w:strike w:val="0"/>
          <w:color w:val="000000"/>
          <w:sz w:val="22.079999923706055"/>
          <w:szCs w:val="22.079999923706055"/>
          <w:u w:val="none"/>
          <w:shd w:fill="auto" w:val="clear"/>
          <w:vertAlign w:val="baseline"/>
          <w:rtl w:val="0"/>
        </w:rPr>
        <w:t xml:space="preserve">if awarded outside Italy, </w:t>
      </w: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copy of academic qualifications and also transcripts in case of Master  Degree;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06591796875" w:line="256.4981746673584" w:lineRule="auto"/>
        <w:ind w:left="9.715423583984375" w:right="-18.516845703125" w:firstLine="2.8704071044921875"/>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5) a complete list of relevant publications, dated and signed, which should contain all details: title,  journals, years of publication, lists of authors, and web addresses on which they can be viewed.  6) any other work or publication the applicant deems useful;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45703125" w:line="240" w:lineRule="auto"/>
        <w:ind w:left="15.677490234375" w:right="0" w:firstLine="0"/>
        <w:jc w:val="left"/>
        <w:rPr>
          <w:rFonts w:ascii="Titillium Web" w:cs="Titillium Web" w:eastAsia="Titillium Web" w:hAnsi="Titillium Web"/>
          <w:b w:val="0"/>
          <w:i w:val="0"/>
          <w:smallCaps w:val="0"/>
          <w:strike w:val="0"/>
          <w:color w:val="000000"/>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000000"/>
          <w:sz w:val="22.079999923706055"/>
          <w:szCs w:val="22.079999923706055"/>
          <w:u w:val="none"/>
          <w:shd w:fill="auto" w:val="clear"/>
          <w:vertAlign w:val="baseline"/>
          <w:rtl w:val="0"/>
        </w:rPr>
        <w:t xml:space="preserve">7) a list of all submitted documents.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194580078125" w:line="240" w:lineRule="auto"/>
        <w:ind w:left="17.444305419921875" w:right="0" w:firstLine="0"/>
        <w:jc w:val="left"/>
        <w:rPr>
          <w:rFonts w:ascii="Titillium Web" w:cs="Titillium Web" w:eastAsia="Titillium Web" w:hAnsi="Titillium Web"/>
          <w:b w:val="0"/>
          <w:i w:val="0"/>
          <w:smallCaps w:val="0"/>
          <w:strike w:val="0"/>
          <w:color w:val="2c1818"/>
          <w:sz w:val="22.079999923706055"/>
          <w:szCs w:val="22.079999923706055"/>
          <w:u w:val="none"/>
          <w:shd w:fill="auto" w:val="clear"/>
          <w:vertAlign w:val="baseline"/>
        </w:rPr>
      </w:pPr>
      <w:r w:rsidDel="00000000" w:rsidR="00000000" w:rsidRPr="00000000">
        <w:rPr>
          <w:rFonts w:ascii="Titillium Web" w:cs="Titillium Web" w:eastAsia="Titillium Web" w:hAnsi="Titillium Web"/>
          <w:b w:val="0"/>
          <w:i w:val="0"/>
          <w:smallCaps w:val="0"/>
          <w:strike w:val="0"/>
          <w:color w:val="2c1818"/>
          <w:sz w:val="22.079999923706055"/>
          <w:szCs w:val="22.079999923706055"/>
          <w:u w:val="none"/>
          <w:shd w:fill="auto" w:val="clear"/>
          <w:vertAlign w:val="baseline"/>
          <w:rtl w:val="0"/>
        </w:rPr>
        <w:t xml:space="preserve">Incomplete or unsigned applications will be rejected.</w:t>
      </w:r>
    </w:p>
    <w:sectPr>
      <w:pgSz w:h="16840" w:w="11880" w:orient="portrait"/>
      <w:pgMar w:bottom="1921.7086791992188" w:top="2006.4013671875" w:left="920.5245208740234" w:right="1269.81079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mbria"/>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