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7C577" w14:textId="56B9F199" w:rsidR="00235780" w:rsidRPr="005D6AD6"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lang w:eastAsia="zh-CN" w:bidi="hi-IN"/>
        </w:rPr>
      </w:pPr>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w:t>
      </w:r>
      <w:r w:rsidRPr="005D6AD6">
        <w:rPr>
          <w:rFonts w:ascii="Titillium" w:eastAsia="Noto Sans CJK SC Regular" w:hAnsi="Titillium" w:cstheme="minorHAnsi"/>
          <w:b/>
          <w:kern w:val="1"/>
          <w:sz w:val="21"/>
          <w:szCs w:val="21"/>
          <w:lang w:eastAsia="zh-CN" w:bidi="hi-IN"/>
        </w:rPr>
        <w:t xml:space="preserve">Bando </w:t>
      </w:r>
      <w:proofErr w:type="spellStart"/>
      <w:r w:rsidRPr="005D6AD6">
        <w:rPr>
          <w:rFonts w:ascii="Titillium" w:eastAsia="Noto Sans CJK SC Regular" w:hAnsi="Titillium" w:cstheme="minorHAnsi"/>
          <w:b/>
          <w:kern w:val="1"/>
          <w:sz w:val="21"/>
          <w:szCs w:val="21"/>
          <w:lang w:eastAsia="zh-CN" w:bidi="hi-IN"/>
        </w:rPr>
        <w:t>Adr</w:t>
      </w:r>
      <w:proofErr w:type="spellEnd"/>
      <w:r w:rsidRPr="005D6AD6">
        <w:rPr>
          <w:rFonts w:ascii="Titillium" w:eastAsia="Noto Sans CJK SC Regular" w:hAnsi="Titillium" w:cstheme="minorHAnsi"/>
          <w:b/>
          <w:kern w:val="1"/>
          <w:sz w:val="21"/>
          <w:szCs w:val="21"/>
          <w:lang w:eastAsia="zh-CN" w:bidi="hi-IN"/>
        </w:rPr>
        <w:t xml:space="preserve"> "</w:t>
      </w:r>
      <w:r w:rsidR="005D3E2C" w:rsidRPr="005D6AD6">
        <w:rPr>
          <w:rFonts w:ascii="Titillium" w:eastAsia="Noto Sans CJK SC Regular" w:hAnsi="Titillium" w:cstheme="minorHAnsi"/>
          <w:b/>
          <w:i/>
          <w:kern w:val="1"/>
          <w:sz w:val="21"/>
          <w:szCs w:val="21"/>
          <w:lang w:eastAsia="zh-CN" w:bidi="hi-IN"/>
        </w:rPr>
        <w:t>UV-to-</w:t>
      </w:r>
      <w:proofErr w:type="spellStart"/>
      <w:r w:rsidR="005D3E2C" w:rsidRPr="005D6AD6">
        <w:rPr>
          <w:rFonts w:ascii="Titillium" w:eastAsia="Noto Sans CJK SC Regular" w:hAnsi="Titillium" w:cstheme="minorHAnsi"/>
          <w:b/>
          <w:i/>
          <w:kern w:val="1"/>
          <w:sz w:val="21"/>
          <w:szCs w:val="21"/>
          <w:lang w:eastAsia="zh-CN" w:bidi="hi-IN"/>
        </w:rPr>
        <w:t>Near</w:t>
      </w:r>
      <w:proofErr w:type="spellEnd"/>
      <w:r w:rsidR="005D3E2C" w:rsidRPr="005D6AD6">
        <w:rPr>
          <w:rFonts w:ascii="Titillium" w:eastAsia="Noto Sans CJK SC Regular" w:hAnsi="Titillium" w:cstheme="minorHAnsi"/>
          <w:b/>
          <w:i/>
          <w:kern w:val="1"/>
          <w:sz w:val="21"/>
          <w:szCs w:val="21"/>
          <w:lang w:eastAsia="zh-CN" w:bidi="hi-IN"/>
        </w:rPr>
        <w:t>-</w:t>
      </w:r>
      <w:proofErr w:type="spellStart"/>
      <w:r w:rsidR="005D3E2C" w:rsidRPr="005D6AD6">
        <w:rPr>
          <w:rFonts w:ascii="Titillium" w:eastAsia="Noto Sans CJK SC Regular" w:hAnsi="Titillium" w:cstheme="minorHAnsi"/>
          <w:b/>
          <w:i/>
          <w:kern w:val="1"/>
          <w:sz w:val="21"/>
          <w:szCs w:val="21"/>
          <w:lang w:eastAsia="zh-CN" w:bidi="hi-IN"/>
        </w:rPr>
        <w:t>infrared</w:t>
      </w:r>
      <w:proofErr w:type="spellEnd"/>
      <w:r w:rsidR="005D3E2C" w:rsidRPr="005D6AD6">
        <w:rPr>
          <w:rFonts w:ascii="Titillium" w:eastAsia="Noto Sans CJK SC Regular" w:hAnsi="Titillium" w:cstheme="minorHAnsi"/>
          <w:b/>
          <w:i/>
          <w:kern w:val="1"/>
          <w:sz w:val="21"/>
          <w:szCs w:val="21"/>
          <w:lang w:eastAsia="zh-CN" w:bidi="hi-IN"/>
        </w:rPr>
        <w:t xml:space="preserve"> </w:t>
      </w:r>
      <w:proofErr w:type="spellStart"/>
      <w:r w:rsidR="005D3E2C" w:rsidRPr="005D6AD6">
        <w:rPr>
          <w:rFonts w:ascii="Titillium" w:eastAsia="Noto Sans CJK SC Regular" w:hAnsi="Titillium" w:cstheme="minorHAnsi"/>
          <w:b/>
          <w:i/>
          <w:kern w:val="1"/>
          <w:sz w:val="21"/>
          <w:szCs w:val="21"/>
          <w:lang w:eastAsia="zh-CN" w:bidi="hi-IN"/>
        </w:rPr>
        <w:t>properties</w:t>
      </w:r>
      <w:proofErr w:type="spellEnd"/>
      <w:r w:rsidR="005D3E2C" w:rsidRPr="005D6AD6">
        <w:rPr>
          <w:rFonts w:ascii="Titillium" w:eastAsia="Noto Sans CJK SC Regular" w:hAnsi="Titillium" w:cstheme="minorHAnsi"/>
          <w:b/>
          <w:i/>
          <w:kern w:val="1"/>
          <w:sz w:val="21"/>
          <w:szCs w:val="21"/>
          <w:lang w:eastAsia="zh-CN" w:bidi="hi-IN"/>
        </w:rPr>
        <w:t xml:space="preserve"> of </w:t>
      </w:r>
      <w:proofErr w:type="spellStart"/>
      <w:r w:rsidR="005D3E2C" w:rsidRPr="005D6AD6">
        <w:rPr>
          <w:rFonts w:ascii="Titillium" w:eastAsia="Noto Sans CJK SC Regular" w:hAnsi="Titillium" w:cstheme="minorHAnsi"/>
          <w:b/>
          <w:i/>
          <w:kern w:val="1"/>
          <w:sz w:val="21"/>
          <w:szCs w:val="21"/>
          <w:lang w:eastAsia="zh-CN" w:bidi="hi-IN"/>
        </w:rPr>
        <w:t>quasars</w:t>
      </w:r>
      <w:proofErr w:type="spellEnd"/>
      <w:r w:rsidR="005D3E2C" w:rsidRPr="005D6AD6">
        <w:rPr>
          <w:rFonts w:ascii="Titillium" w:eastAsia="Noto Sans CJK SC Regular" w:hAnsi="Titillium" w:cstheme="minorHAnsi"/>
          <w:b/>
          <w:i/>
          <w:kern w:val="1"/>
          <w:sz w:val="21"/>
          <w:szCs w:val="21"/>
          <w:lang w:eastAsia="zh-CN" w:bidi="hi-IN"/>
        </w:rPr>
        <w:t xml:space="preserve"> </w:t>
      </w:r>
      <w:proofErr w:type="spellStart"/>
      <w:r w:rsidR="005D3E2C" w:rsidRPr="005D6AD6">
        <w:rPr>
          <w:rFonts w:ascii="Titillium" w:eastAsia="Noto Sans CJK SC Regular" w:hAnsi="Titillium" w:cstheme="minorHAnsi"/>
          <w:b/>
          <w:i/>
          <w:kern w:val="1"/>
          <w:sz w:val="21"/>
          <w:szCs w:val="21"/>
          <w:lang w:eastAsia="zh-CN" w:bidi="hi-IN"/>
        </w:rPr>
        <w:t>at</w:t>
      </w:r>
      <w:proofErr w:type="spellEnd"/>
      <w:r w:rsidR="005D3E2C" w:rsidRPr="005D6AD6">
        <w:rPr>
          <w:rFonts w:ascii="Titillium" w:eastAsia="Noto Sans CJK SC Regular" w:hAnsi="Titillium" w:cstheme="minorHAnsi"/>
          <w:b/>
          <w:i/>
          <w:kern w:val="1"/>
          <w:sz w:val="21"/>
          <w:szCs w:val="21"/>
          <w:lang w:eastAsia="zh-CN" w:bidi="hi-IN"/>
        </w:rPr>
        <w:t xml:space="preserve"> the </w:t>
      </w:r>
      <w:proofErr w:type="spellStart"/>
      <w:r w:rsidR="005D3E2C" w:rsidRPr="005D6AD6">
        <w:rPr>
          <w:rFonts w:ascii="Titillium" w:eastAsia="Noto Sans CJK SC Regular" w:hAnsi="Titillium" w:cstheme="minorHAnsi"/>
          <w:b/>
          <w:i/>
          <w:kern w:val="1"/>
          <w:sz w:val="21"/>
          <w:szCs w:val="21"/>
          <w:lang w:eastAsia="zh-CN" w:bidi="hi-IN"/>
        </w:rPr>
        <w:t>Epoch</w:t>
      </w:r>
      <w:proofErr w:type="spellEnd"/>
      <w:r w:rsidR="005D3E2C" w:rsidRPr="005D6AD6">
        <w:rPr>
          <w:rFonts w:ascii="Titillium" w:eastAsia="Noto Sans CJK SC Regular" w:hAnsi="Titillium" w:cstheme="minorHAnsi"/>
          <w:b/>
          <w:i/>
          <w:kern w:val="1"/>
          <w:sz w:val="21"/>
          <w:szCs w:val="21"/>
          <w:lang w:eastAsia="zh-CN" w:bidi="hi-IN"/>
        </w:rPr>
        <w:t xml:space="preserve"> of </w:t>
      </w:r>
      <w:proofErr w:type="spellStart"/>
      <w:r w:rsidR="005D3E2C" w:rsidRPr="005D6AD6">
        <w:rPr>
          <w:rFonts w:ascii="Titillium" w:eastAsia="Noto Sans CJK SC Regular" w:hAnsi="Titillium" w:cstheme="minorHAnsi"/>
          <w:b/>
          <w:i/>
          <w:kern w:val="1"/>
          <w:sz w:val="21"/>
          <w:szCs w:val="21"/>
          <w:lang w:eastAsia="zh-CN" w:bidi="hi-IN"/>
        </w:rPr>
        <w:t>Reionization</w:t>
      </w:r>
      <w:proofErr w:type="spellEnd"/>
      <w:r w:rsidRPr="005D6AD6">
        <w:rPr>
          <w:rFonts w:ascii="Titillium" w:eastAsia="Noto Sans CJK SC Regular" w:hAnsi="Titillium" w:cstheme="minorHAnsi"/>
          <w:b/>
          <w:kern w:val="1"/>
          <w:sz w:val="21"/>
          <w:szCs w:val="21"/>
          <w:lang w:eastAsia="zh-CN" w:bidi="hi-IN"/>
        </w:rPr>
        <w:t>”</w:t>
      </w:r>
    </w:p>
    <w:p w14:paraId="31AF4A09" w14:textId="77777777"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2CB81303"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2CBE2877" w14:textId="136B1D39"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w:t>
      </w:r>
      <w:r w:rsidR="005D3E2C">
        <w:rPr>
          <w:rFonts w:ascii="Titillium" w:eastAsia="Noto Sans CJK SC Regular" w:hAnsi="Titillium" w:cstheme="minorHAnsi"/>
          <w:kern w:val="1"/>
          <w:sz w:val="21"/>
          <w:szCs w:val="21"/>
          <w:lang w:eastAsia="zh-CN" w:bidi="hi-IN"/>
        </w:rPr>
        <w:t>la</w:t>
      </w:r>
      <w:r w:rsidRPr="00BC2047">
        <w:rPr>
          <w:rFonts w:ascii="Titillium" w:eastAsia="Noto Sans CJK SC Regular" w:hAnsi="Titillium" w:cstheme="minorHAnsi"/>
          <w:kern w:val="1"/>
          <w:sz w:val="21"/>
          <w:szCs w:val="21"/>
          <w:lang w:eastAsia="zh-CN" w:bidi="hi-IN"/>
        </w:rPr>
        <w:t xml:space="preserve"> Dirett</w:t>
      </w:r>
      <w:r w:rsidR="005D3E2C">
        <w:rPr>
          <w:rFonts w:ascii="Titillium" w:eastAsia="Noto Sans CJK SC Regular" w:hAnsi="Titillium" w:cstheme="minorHAnsi"/>
          <w:kern w:val="1"/>
          <w:sz w:val="21"/>
          <w:szCs w:val="21"/>
          <w:lang w:eastAsia="zh-CN" w:bidi="hi-IN"/>
        </w:rPr>
        <w:t>rice</w:t>
      </w:r>
      <w:r w:rsidRPr="00BC2047">
        <w:rPr>
          <w:rFonts w:ascii="Titillium" w:eastAsia="Noto Sans CJK SC Regular" w:hAnsi="Titillium" w:cstheme="minorHAnsi"/>
          <w:kern w:val="1"/>
          <w:sz w:val="21"/>
          <w:szCs w:val="21"/>
          <w:lang w:eastAsia="zh-CN" w:bidi="hi-IN"/>
        </w:rPr>
        <w:t xml:space="preserve"> dell'Osservatorio Astronomico di Roma</w:t>
      </w:r>
      <w:r w:rsidRPr="00BC2047">
        <w:rPr>
          <w:rFonts w:ascii="Titillium" w:hAnsi="Titillium" w:cstheme="minorHAnsi"/>
          <w:sz w:val="21"/>
          <w:szCs w:val="21"/>
        </w:rPr>
        <w:t xml:space="preserve">                 </w:t>
      </w:r>
    </w:p>
    <w:p w14:paraId="162336EC"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5FFEBF78" w14:textId="77777777"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4B04403A"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7D20BE8B"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14:paraId="6C3AD3A7" w14:textId="77777777"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27D6A2EF"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703568A3"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4BFC2FCC" w14:textId="1416CE7A" w:rsidR="00235780" w:rsidRPr="00BD2EF9"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 </w:t>
      </w:r>
      <w:r w:rsidRPr="005D6AD6">
        <w:rPr>
          <w:rFonts w:ascii="Titillium" w:hAnsi="Titillium" w:cstheme="minorHAnsi"/>
          <w:bCs/>
          <w:sz w:val="21"/>
          <w:szCs w:val="21"/>
        </w:rPr>
        <w:t>della durata di un anno</w:t>
      </w:r>
      <w:r w:rsidRPr="005D6AD6">
        <w:rPr>
          <w:rFonts w:ascii="Titillium" w:eastAsia="Calibri" w:hAnsi="Titillium" w:cs="Arial"/>
          <w:sz w:val="21"/>
          <w:szCs w:val="21"/>
        </w:rPr>
        <w:t>, rinnovabile, dal titolo</w:t>
      </w:r>
      <w:r w:rsidRPr="005D6AD6">
        <w:rPr>
          <w:rFonts w:ascii="Titillium" w:eastAsia="Calibri" w:hAnsi="Titillium" w:cs="Arial"/>
          <w:b/>
          <w:bCs/>
          <w:i/>
          <w:iCs/>
          <w:sz w:val="21"/>
          <w:szCs w:val="21"/>
        </w:rPr>
        <w:t xml:space="preserve"> </w:t>
      </w:r>
      <w:r w:rsidR="005D6AD6" w:rsidRPr="005D6AD6">
        <w:rPr>
          <w:rFonts w:ascii="Titillium" w:eastAsia="Calibri" w:hAnsi="Titillium" w:cs="Arial"/>
          <w:b/>
          <w:bCs/>
          <w:i/>
          <w:iCs/>
          <w:sz w:val="21"/>
          <w:szCs w:val="21"/>
        </w:rPr>
        <w:t>"UV-to-</w:t>
      </w:r>
      <w:proofErr w:type="spellStart"/>
      <w:r w:rsidR="005D6AD6" w:rsidRPr="005D6AD6">
        <w:rPr>
          <w:rFonts w:ascii="Titillium" w:eastAsia="Calibri" w:hAnsi="Titillium" w:cs="Arial"/>
          <w:b/>
          <w:bCs/>
          <w:i/>
          <w:iCs/>
          <w:sz w:val="21"/>
          <w:szCs w:val="21"/>
        </w:rPr>
        <w:t>Near</w:t>
      </w:r>
      <w:proofErr w:type="spellEnd"/>
      <w:r w:rsidR="005D6AD6" w:rsidRPr="005D6AD6">
        <w:rPr>
          <w:rFonts w:ascii="Titillium" w:eastAsia="Calibri" w:hAnsi="Titillium" w:cs="Arial"/>
          <w:b/>
          <w:bCs/>
          <w:i/>
          <w:iCs/>
          <w:sz w:val="21"/>
          <w:szCs w:val="21"/>
        </w:rPr>
        <w:t>-</w:t>
      </w:r>
      <w:proofErr w:type="spellStart"/>
      <w:r w:rsidR="005D6AD6" w:rsidRPr="005D6AD6">
        <w:rPr>
          <w:rFonts w:ascii="Titillium" w:eastAsia="Calibri" w:hAnsi="Titillium" w:cs="Arial"/>
          <w:b/>
          <w:bCs/>
          <w:i/>
          <w:iCs/>
          <w:sz w:val="21"/>
          <w:szCs w:val="21"/>
        </w:rPr>
        <w:t>infrared</w:t>
      </w:r>
      <w:proofErr w:type="spellEnd"/>
      <w:r w:rsidR="005D6AD6" w:rsidRPr="005D6AD6">
        <w:rPr>
          <w:rFonts w:ascii="Titillium" w:eastAsia="Calibri" w:hAnsi="Titillium" w:cs="Arial"/>
          <w:b/>
          <w:bCs/>
          <w:i/>
          <w:iCs/>
          <w:sz w:val="21"/>
          <w:szCs w:val="21"/>
        </w:rPr>
        <w:t xml:space="preserve"> </w:t>
      </w:r>
      <w:proofErr w:type="spellStart"/>
      <w:r w:rsidR="005D6AD6" w:rsidRPr="005D6AD6">
        <w:rPr>
          <w:rFonts w:ascii="Titillium" w:eastAsia="Calibri" w:hAnsi="Titillium" w:cs="Arial"/>
          <w:b/>
          <w:bCs/>
          <w:i/>
          <w:iCs/>
          <w:sz w:val="21"/>
          <w:szCs w:val="21"/>
        </w:rPr>
        <w:t>properties</w:t>
      </w:r>
      <w:proofErr w:type="spellEnd"/>
      <w:r w:rsidR="005D6AD6" w:rsidRPr="005D6AD6">
        <w:rPr>
          <w:rFonts w:ascii="Titillium" w:eastAsia="Calibri" w:hAnsi="Titillium" w:cs="Arial"/>
          <w:b/>
          <w:bCs/>
          <w:i/>
          <w:iCs/>
          <w:sz w:val="21"/>
          <w:szCs w:val="21"/>
        </w:rPr>
        <w:t xml:space="preserve"> of </w:t>
      </w:r>
      <w:proofErr w:type="spellStart"/>
      <w:r w:rsidR="005D6AD6" w:rsidRPr="005D6AD6">
        <w:rPr>
          <w:rFonts w:ascii="Titillium" w:eastAsia="Calibri" w:hAnsi="Titillium" w:cs="Arial"/>
          <w:b/>
          <w:bCs/>
          <w:i/>
          <w:iCs/>
          <w:sz w:val="21"/>
          <w:szCs w:val="21"/>
        </w:rPr>
        <w:t>quasars</w:t>
      </w:r>
      <w:proofErr w:type="spellEnd"/>
      <w:r w:rsidR="005D6AD6" w:rsidRPr="005D6AD6">
        <w:rPr>
          <w:rFonts w:ascii="Titillium" w:eastAsia="Calibri" w:hAnsi="Titillium" w:cs="Arial"/>
          <w:b/>
          <w:bCs/>
          <w:i/>
          <w:iCs/>
          <w:sz w:val="21"/>
          <w:szCs w:val="21"/>
        </w:rPr>
        <w:t xml:space="preserve"> </w:t>
      </w:r>
      <w:proofErr w:type="spellStart"/>
      <w:r w:rsidR="005D6AD6" w:rsidRPr="005D6AD6">
        <w:rPr>
          <w:rFonts w:ascii="Titillium" w:eastAsia="Calibri" w:hAnsi="Titillium" w:cs="Arial"/>
          <w:b/>
          <w:bCs/>
          <w:i/>
          <w:iCs/>
          <w:sz w:val="21"/>
          <w:szCs w:val="21"/>
        </w:rPr>
        <w:t>at</w:t>
      </w:r>
      <w:proofErr w:type="spellEnd"/>
      <w:r w:rsidR="005D6AD6" w:rsidRPr="005D6AD6">
        <w:rPr>
          <w:rFonts w:ascii="Titillium" w:eastAsia="Calibri" w:hAnsi="Titillium" w:cs="Arial"/>
          <w:b/>
          <w:bCs/>
          <w:i/>
          <w:iCs/>
          <w:sz w:val="21"/>
          <w:szCs w:val="21"/>
        </w:rPr>
        <w:t xml:space="preserve"> the </w:t>
      </w:r>
      <w:proofErr w:type="spellStart"/>
      <w:r w:rsidR="005D6AD6" w:rsidRPr="005D6AD6">
        <w:rPr>
          <w:rFonts w:ascii="Titillium" w:eastAsia="Calibri" w:hAnsi="Titillium" w:cs="Arial"/>
          <w:b/>
          <w:bCs/>
          <w:i/>
          <w:iCs/>
          <w:sz w:val="21"/>
          <w:szCs w:val="21"/>
        </w:rPr>
        <w:t>Epoch</w:t>
      </w:r>
      <w:proofErr w:type="spellEnd"/>
      <w:r w:rsidR="005D6AD6" w:rsidRPr="005D6AD6">
        <w:rPr>
          <w:rFonts w:ascii="Titillium" w:eastAsia="Calibri" w:hAnsi="Titillium" w:cs="Arial"/>
          <w:b/>
          <w:bCs/>
          <w:i/>
          <w:iCs/>
          <w:sz w:val="21"/>
          <w:szCs w:val="21"/>
        </w:rPr>
        <w:t xml:space="preserve"> of </w:t>
      </w:r>
      <w:proofErr w:type="spellStart"/>
      <w:r w:rsidR="005D6AD6" w:rsidRPr="005D6AD6">
        <w:rPr>
          <w:rFonts w:ascii="Titillium" w:eastAsia="Calibri" w:hAnsi="Titillium" w:cs="Arial"/>
          <w:b/>
          <w:bCs/>
          <w:i/>
          <w:iCs/>
          <w:sz w:val="21"/>
          <w:szCs w:val="21"/>
        </w:rPr>
        <w:t>Reionization</w:t>
      </w:r>
      <w:proofErr w:type="spellEnd"/>
      <w:r w:rsidR="005D6AD6" w:rsidRPr="005D6AD6">
        <w:rPr>
          <w:rFonts w:ascii="Titillium" w:eastAsia="Calibri" w:hAnsi="Titillium" w:cs="Arial"/>
          <w:b/>
          <w:bCs/>
          <w:i/>
          <w:iCs/>
          <w:sz w:val="21"/>
          <w:szCs w:val="21"/>
        </w:rPr>
        <w:t xml:space="preserve"> "</w:t>
      </w:r>
      <w:r w:rsidR="005D6AD6" w:rsidRPr="005D6AD6">
        <w:rPr>
          <w:rFonts w:ascii="Titillium" w:eastAsia="Calibri" w:hAnsi="Titillium" w:cs="Arial"/>
          <w:b/>
          <w:bCs/>
          <w:i/>
          <w:iCs/>
          <w:sz w:val="21"/>
          <w:szCs w:val="21"/>
        </w:rPr>
        <w:t>,</w:t>
      </w:r>
      <w:r w:rsidRPr="005D6AD6">
        <w:rPr>
          <w:rFonts w:ascii="Titillium" w:eastAsia="Calibri" w:hAnsi="Titillium" w:cs="Arial"/>
          <w:b/>
          <w:bCs/>
          <w:i/>
          <w:iCs/>
          <w:sz w:val="21"/>
          <w:szCs w:val="21"/>
        </w:rPr>
        <w:t xml:space="preserve"> </w:t>
      </w:r>
      <w:r w:rsidRPr="005D6AD6">
        <w:rPr>
          <w:rFonts w:ascii="Titillium" w:eastAsia="Calibri" w:hAnsi="Titillium" w:cs="Arial"/>
          <w:b/>
          <w:bCs/>
          <w:sz w:val="21"/>
          <w:szCs w:val="21"/>
        </w:rPr>
        <w:t xml:space="preserve"> </w:t>
      </w:r>
      <w:r w:rsidRPr="005D6AD6">
        <w:rPr>
          <w:rFonts w:ascii="Titillium" w:eastAsia="Calibri" w:hAnsi="Titillium" w:cs="Arial"/>
          <w:sz w:val="21"/>
          <w:szCs w:val="21"/>
        </w:rPr>
        <w:t xml:space="preserve">ai fini dello svolgimento delle attività previste dal Progetto denominato </w:t>
      </w:r>
      <w:r w:rsidR="005D6AD6" w:rsidRPr="005D6AD6">
        <w:rPr>
          <w:rFonts w:ascii="Titillium" w:hAnsi="Titillium" w:cs="Arial"/>
          <w:b/>
          <w:i/>
          <w:sz w:val="21"/>
          <w:szCs w:val="21"/>
        </w:rPr>
        <w:t>"</w:t>
      </w:r>
      <w:r w:rsidR="005D6AD6" w:rsidRPr="005D6AD6">
        <w:rPr>
          <w:rFonts w:ascii="Titillium" w:hAnsi="Titillium" w:cs="Arial"/>
          <w:b/>
          <w:i/>
          <w:iCs/>
          <w:sz w:val="21"/>
          <w:szCs w:val="21"/>
        </w:rPr>
        <w:t xml:space="preserve">BIG-z: Building the Giants: </w:t>
      </w:r>
      <w:proofErr w:type="spellStart"/>
      <w:r w:rsidR="005D6AD6" w:rsidRPr="005D6AD6">
        <w:rPr>
          <w:rFonts w:ascii="Titillium" w:hAnsi="Titillium" w:cs="Arial"/>
          <w:b/>
          <w:i/>
          <w:iCs/>
          <w:sz w:val="21"/>
          <w:szCs w:val="21"/>
        </w:rPr>
        <w:t>accretion</w:t>
      </w:r>
      <w:proofErr w:type="spellEnd"/>
      <w:r w:rsidR="005D6AD6" w:rsidRPr="005D6AD6">
        <w:rPr>
          <w:rFonts w:ascii="Titillium" w:hAnsi="Titillium" w:cs="Arial"/>
          <w:b/>
          <w:i/>
          <w:iCs/>
          <w:sz w:val="21"/>
          <w:szCs w:val="21"/>
        </w:rPr>
        <w:t xml:space="preserve">, feedback and assembly in z&gt;6 </w:t>
      </w:r>
      <w:proofErr w:type="spellStart"/>
      <w:r w:rsidR="005D6AD6" w:rsidRPr="005D6AD6">
        <w:rPr>
          <w:rFonts w:ascii="Titillium" w:hAnsi="Titillium" w:cs="Arial"/>
          <w:b/>
          <w:i/>
          <w:iCs/>
          <w:sz w:val="21"/>
          <w:szCs w:val="21"/>
        </w:rPr>
        <w:t>quasars</w:t>
      </w:r>
      <w:proofErr w:type="spellEnd"/>
      <w:r w:rsidR="005D6AD6" w:rsidRPr="005D6AD6">
        <w:rPr>
          <w:rFonts w:ascii="Titillium" w:hAnsi="Titillium" w:cs="Arial"/>
          <w:b/>
          <w:i/>
          <w:iCs/>
          <w:sz w:val="21"/>
          <w:szCs w:val="21"/>
        </w:rPr>
        <w:t>"</w:t>
      </w:r>
      <w:r w:rsidRPr="005D6AD6">
        <w:rPr>
          <w:rFonts w:ascii="Titillium" w:hAnsi="Titillium" w:cs="Arial"/>
          <w:b/>
          <w:i/>
          <w:sz w:val="21"/>
          <w:szCs w:val="21"/>
        </w:rPr>
        <w:t>,</w:t>
      </w:r>
      <w:r w:rsidR="005D6AD6" w:rsidRPr="005D6AD6">
        <w:rPr>
          <w:rFonts w:ascii="Titillium" w:hAnsi="Titillium" w:cs="Arial"/>
          <w:b/>
          <w:i/>
          <w:sz w:val="21"/>
          <w:szCs w:val="21"/>
        </w:rPr>
        <w:t xml:space="preserve"> Codice Identificativo:</w:t>
      </w:r>
      <w:r w:rsidR="005D6AD6" w:rsidRPr="005D6AD6">
        <w:rPr>
          <w:rFonts w:ascii="Titillium" w:eastAsia="Calibri" w:hAnsi="Titillium" w:cs="Arial"/>
          <w:sz w:val="21"/>
          <w:szCs w:val="21"/>
        </w:rPr>
        <w:t xml:space="preserve"> </w:t>
      </w:r>
      <w:r w:rsidR="005D6AD6" w:rsidRPr="005D6AD6">
        <w:rPr>
          <w:rFonts w:ascii="Titillium" w:hAnsi="Titillium" w:cs="Arial"/>
          <w:b/>
          <w:i/>
          <w:sz w:val="21"/>
          <w:szCs w:val="21"/>
        </w:rPr>
        <w:t>PRIN 2022TKPB2P</w:t>
      </w:r>
      <w:r w:rsidR="005D6AD6" w:rsidRPr="005D6AD6">
        <w:rPr>
          <w:rFonts w:ascii="Titillium" w:hAnsi="Titillium" w:cs="Arial"/>
          <w:b/>
          <w:i/>
          <w:sz w:val="21"/>
          <w:szCs w:val="21"/>
        </w:rPr>
        <w:t xml:space="preserve">, </w:t>
      </w:r>
      <w:r w:rsidRPr="005D6AD6">
        <w:rPr>
          <w:rFonts w:ascii="Titillium" w:hAnsi="Titillium" w:cs="Arial"/>
          <w:b/>
          <w:i/>
          <w:sz w:val="21"/>
          <w:szCs w:val="21"/>
        </w:rPr>
        <w:t xml:space="preserve">Codice Unico di Progetto (CUP): </w:t>
      </w:r>
      <w:r w:rsidR="005D6AD6" w:rsidRPr="005D6AD6">
        <w:rPr>
          <w:rFonts w:ascii="Titillium" w:hAnsi="Titillium" w:cs="Arial"/>
          <w:b/>
          <w:i/>
          <w:sz w:val="21"/>
          <w:szCs w:val="21"/>
        </w:rPr>
        <w:t>C53D23001290006</w:t>
      </w:r>
      <w:r w:rsidR="00106D74" w:rsidRPr="005D6AD6">
        <w:rPr>
          <w:rFonts w:ascii="Titillium" w:hAnsi="Titillium" w:cstheme="minorHAnsi"/>
          <w:bCs/>
          <w:i/>
          <w:sz w:val="21"/>
          <w:szCs w:val="21"/>
          <w:lang w:bidi="hi-IN"/>
        </w:rPr>
        <w:t>,</w:t>
      </w:r>
      <w:r w:rsidR="00106D74" w:rsidRPr="00BD2EF9">
        <w:rPr>
          <w:rFonts w:ascii="Titillium" w:hAnsi="Titillium" w:cstheme="minorHAnsi"/>
          <w:b/>
          <w:bCs/>
          <w:i/>
          <w:sz w:val="21"/>
          <w:szCs w:val="21"/>
          <w:lang w:bidi="hi-IN"/>
        </w:rPr>
        <w:t xml:space="preserve"> </w:t>
      </w:r>
      <w:r w:rsidR="00235780" w:rsidRPr="00BD2EF9">
        <w:rPr>
          <w:rFonts w:ascii="Titillium" w:hAnsi="Titillium" w:cstheme="minorHAnsi"/>
          <w:iCs/>
          <w:sz w:val="21"/>
          <w:szCs w:val="21"/>
          <w:lang w:bidi="hi-IN"/>
        </w:rPr>
        <w:t>i</w:t>
      </w:r>
      <w:r w:rsidR="00235780" w:rsidRPr="00BD2EF9">
        <w:rPr>
          <w:rFonts w:ascii="Titillium" w:hAnsi="Titillium" w:cstheme="minorHAnsi"/>
          <w:bCs/>
          <w:sz w:val="21"/>
          <w:szCs w:val="21"/>
        </w:rPr>
        <w:t>ndetta con Determinazione Direttoriale n. ____________ del______________.</w:t>
      </w:r>
    </w:p>
    <w:p w14:paraId="24C2853F"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D2EF9">
        <w:rPr>
          <w:rFonts w:ascii="Titillium" w:hAnsi="Titillium" w:cstheme="minorHAnsi"/>
          <w:bCs/>
          <w:sz w:val="21"/>
          <w:szCs w:val="21"/>
        </w:rPr>
        <w:t>A tal fine,</w:t>
      </w:r>
      <w:r w:rsidRPr="00BD2EF9">
        <w:rPr>
          <w:rFonts w:ascii="Titillium" w:eastAsia="Noto Sans CJK SC Regular" w:hAnsi="Titillium" w:cstheme="minorHAnsi"/>
          <w:kern w:val="1"/>
          <w:sz w:val="21"/>
          <w:szCs w:val="21"/>
          <w:lang w:eastAsia="zh-CN" w:bidi="hi-IN"/>
        </w:rPr>
        <w:t xml:space="preserve"> sotto la propria responsabilità e consapevole che </w:t>
      </w:r>
      <w:r w:rsidRPr="00BD2EF9">
        <w:rPr>
          <w:rFonts w:ascii="Titillium" w:hAnsi="Titillium" w:cstheme="minorHAnsi"/>
          <w:sz w:val="21"/>
          <w:szCs w:val="21"/>
        </w:rPr>
        <w:t>le dichiarazioni rese</w:t>
      </w:r>
      <w:r w:rsidRPr="00036100">
        <w:rPr>
          <w:rFonts w:ascii="Titillium" w:hAnsi="Titillium" w:cstheme="minorHAnsi"/>
          <w:sz w:val="21"/>
          <w:szCs w:val="21"/>
        </w:rPr>
        <w:t xml:space="preserv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557E7716"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6FAB5F7B"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1C7ADF62"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14:paraId="30D86315"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785DE41B"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4504EAF3"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68B651F4"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3572EA23"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148D1B28"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14:paraId="04578A3A"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2D5E8B7E"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1F1A31FF"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4AFCD994"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6133E9B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1F9A015A"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72329470"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14:paraId="1975761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14:paraId="4A40FFE4"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3AA5A100"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7F1E484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47C8A0DE"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14:paraId="76D037E4"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2CFD1E77"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05867FCB"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13E149F1"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44DE690F"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23713B5E"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49FF5399"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6336F53D"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4E6B0B23"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7B971FB8"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6FA8C629"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38C6F786"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4412A76C"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1AADA89D"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132A425D" w14:textId="49FBE414" w:rsidR="0023578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5F69B139" w14:textId="74C0CF5D" w:rsidR="005D6AD6" w:rsidRDefault="005D6AD6"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23E02610" w14:textId="6920F047" w:rsidR="005D6AD6" w:rsidRDefault="005D6AD6"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2FAEC409" w14:textId="77777777" w:rsidR="005D6AD6" w:rsidRPr="00036100" w:rsidRDefault="005D6AD6"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5740AD85"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674DA8F2" w14:textId="4AE4DC64"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7F21D101"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192861B5"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50AF1EED"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2D2F8BA1"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3C3B8CD6"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5A5F51B4"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28C45818" w14:textId="77777777" w:rsidR="005D6AD6" w:rsidRDefault="005D6AD6" w:rsidP="00EE37BA">
      <w:pPr>
        <w:suppressLineNumbers/>
        <w:tabs>
          <w:tab w:val="center" w:pos="4819"/>
          <w:tab w:val="right" w:pos="9638"/>
        </w:tabs>
        <w:suppressAutoHyphens/>
        <w:jc w:val="both"/>
        <w:rPr>
          <w:rFonts w:ascii="Titillium" w:eastAsia="Noto Sans CJK SC Regular" w:hAnsi="Titillium" w:cstheme="minorHAnsi"/>
          <w:kern w:val="1"/>
          <w:sz w:val="14"/>
          <w:szCs w:val="21"/>
          <w:lang w:eastAsia="zh-CN" w:bidi="hi-IN"/>
        </w:rPr>
      </w:pPr>
    </w:p>
    <w:p w14:paraId="29573FC1" w14:textId="15CE5CA1"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106D74"/>
    <w:rsid w:val="00201219"/>
    <w:rsid w:val="00235780"/>
    <w:rsid w:val="0037060D"/>
    <w:rsid w:val="005D3E2C"/>
    <w:rsid w:val="005D6AD6"/>
    <w:rsid w:val="007961F3"/>
    <w:rsid w:val="00874361"/>
    <w:rsid w:val="00891035"/>
    <w:rsid w:val="00B85B44"/>
    <w:rsid w:val="00BD2EF9"/>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3679"/>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1165</Words>
  <Characters>6647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marco.caroletta</cp:lastModifiedBy>
  <cp:revision>2</cp:revision>
  <dcterms:created xsi:type="dcterms:W3CDTF">2024-10-09T09:07:00Z</dcterms:created>
  <dcterms:modified xsi:type="dcterms:W3CDTF">2024-10-09T09:07:00Z</dcterms:modified>
</cp:coreProperties>
</file>