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37D943E5" w14:textId="729A3940" w:rsidR="00444E2D" w:rsidRPr="00FB67AC" w:rsidRDefault="00053441" w:rsidP="00444E2D">
      <w:pPr>
        <w:widowControl w:val="0"/>
        <w:jc w:val="both"/>
        <w:rPr>
          <w:rFonts w:ascii="Titillium Web" w:eastAsia="Cambria" w:hAnsi="Titillium Web" w:cs="Cambria"/>
          <w:b/>
          <w:bCs/>
          <w:i/>
          <w:iCs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444E2D" w:rsidRPr="00FB67AC">
        <w:rPr>
          <w:rFonts w:ascii="Titillium Web" w:eastAsia="Cambria" w:hAnsi="Titillium Web" w:cs="Cambria"/>
          <w:b/>
          <w:bCs/>
          <w:i/>
          <w:iCs/>
        </w:rPr>
        <w:t>“</w:t>
      </w:r>
      <w:r w:rsidR="00444E2D" w:rsidRPr="00FB67AC">
        <w:rPr>
          <w:rFonts w:ascii="Titillium Web" w:hAnsi="Titillium Web"/>
          <w:b/>
          <w:bCs/>
          <w:i/>
          <w:iCs/>
        </w:rPr>
        <w:t xml:space="preserve">Studio delle galassie di bassa brillanza superficiale da dati di </w:t>
      </w:r>
      <w:proofErr w:type="spellStart"/>
      <w:r w:rsidR="00444E2D" w:rsidRPr="00FB67AC">
        <w:rPr>
          <w:rFonts w:ascii="Titillium Web" w:hAnsi="Titillium Web"/>
          <w:b/>
          <w:bCs/>
          <w:i/>
          <w:iCs/>
        </w:rPr>
        <w:t>surveys</w:t>
      </w:r>
      <w:proofErr w:type="spellEnd"/>
      <w:r w:rsidR="00444E2D" w:rsidRPr="00FB67AC">
        <w:rPr>
          <w:rFonts w:ascii="Titillium Web" w:hAnsi="Titillium Web"/>
          <w:b/>
          <w:bCs/>
          <w:i/>
          <w:iCs/>
        </w:rPr>
        <w:t xml:space="preserve"> e simulazioni</w:t>
      </w:r>
      <w:bookmarkStart w:id="0" w:name="_Hlk146202913"/>
      <w:r w:rsidR="00444E2D" w:rsidRPr="00FB67AC">
        <w:rPr>
          <w:rFonts w:ascii="Titillium Web" w:eastAsia="Cambria" w:hAnsi="Titillium Web" w:cs="Cambria"/>
          <w:b/>
          <w:bCs/>
          <w:i/>
          <w:iCs/>
        </w:rPr>
        <w:t>”</w:t>
      </w:r>
      <w:bookmarkEnd w:id="0"/>
      <w:r w:rsidR="00444E2D" w:rsidRPr="00FB67AC">
        <w:rPr>
          <w:rFonts w:ascii="Titillium Web" w:eastAsia="Cambria" w:hAnsi="Titillium Web" w:cs="Cambria"/>
          <w:b/>
          <w:bCs/>
          <w:i/>
          <w:iCs/>
        </w:rPr>
        <w:t>.</w:t>
      </w:r>
    </w:p>
    <w:p w14:paraId="0E7602B1" w14:textId="03DFB2C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 w:rsidRPr="00FB67AC">
        <w:rPr>
          <w:rStyle w:val="None"/>
          <w:rFonts w:ascii="Titillium Web" w:hAnsi="Titillium Web"/>
        </w:rPr>
        <w:lastRenderedPageBreak/>
        <w:t>contrario, si precisano le c</w:t>
      </w:r>
      <w:bookmarkStart w:id="1" w:name="_GoBack"/>
      <w:bookmarkEnd w:id="1"/>
      <w:r w:rsidRPr="00FB67AC">
        <w:rPr>
          <w:rStyle w:val="None"/>
          <w:rFonts w:ascii="Titillium Web" w:hAnsi="Titillium Web"/>
        </w:rPr>
        <w:t>ondanne riportate, le misure applicate e i procedimenti penali 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2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2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>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3C04" w14:textId="77777777" w:rsidR="00854C0D" w:rsidRDefault="00854C0D">
      <w:r>
        <w:separator/>
      </w:r>
    </w:p>
  </w:endnote>
  <w:endnote w:type="continuationSeparator" w:id="0">
    <w:p w14:paraId="712106AA" w14:textId="77777777" w:rsidR="00854C0D" w:rsidRDefault="008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854C0D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D0A2" w14:textId="77777777" w:rsidR="00854C0D" w:rsidRDefault="00854C0D">
      <w:r>
        <w:separator/>
      </w:r>
    </w:p>
  </w:footnote>
  <w:footnote w:type="continuationSeparator" w:id="0">
    <w:p w14:paraId="364DB1C9" w14:textId="77777777" w:rsidR="00854C0D" w:rsidRDefault="008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D0F8-4018-456E-96B8-8BF0BE2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7</cp:revision>
  <cp:lastPrinted>2023-10-19T18:34:00Z</cp:lastPrinted>
  <dcterms:created xsi:type="dcterms:W3CDTF">2023-10-18T09:31:00Z</dcterms:created>
  <dcterms:modified xsi:type="dcterms:W3CDTF">2023-10-23T08:10:00Z</dcterms:modified>
</cp:coreProperties>
</file>