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rPr>
          <w:rFonts w:ascii="Titillium" w:cs="Titillium" w:eastAsia="Titillium" w:hAnsi="Titillium"/>
          <w:color w:val="000000"/>
          <w:sz w:val="21"/>
          <w:szCs w:val="21"/>
        </w:rPr>
      </w:pPr>
      <w:r w:rsidDel="00000000" w:rsidR="00000000" w:rsidRPr="00000000">
        <w:rPr>
          <w:rFonts w:ascii="Titillium" w:cs="Titillium" w:eastAsia="Titillium" w:hAnsi="Titillium"/>
          <w:color w:val="000000"/>
          <w:sz w:val="21"/>
          <w:szCs w:val="21"/>
          <w:rtl w:val="0"/>
        </w:rPr>
        <w:t xml:space="preserve">Modello comunicazione tracciabilità flussi finanziari</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Rule="auto"/>
        <w:jc w:val="center"/>
        <w:rPr>
          <w:rFonts w:ascii="Titillium" w:cs="Titillium" w:eastAsia="Titillium" w:hAnsi="Titillium"/>
          <w:b w:val="1"/>
          <w:color w:val="000000"/>
          <w:sz w:val="21"/>
          <w:szCs w:val="21"/>
        </w:rPr>
      </w:pPr>
      <w:r w:rsidDel="00000000" w:rsidR="00000000" w:rsidRPr="00000000">
        <w:rPr>
          <w:rFonts w:ascii="Titillium" w:cs="Titillium" w:eastAsia="Titillium" w:hAnsi="Titillium"/>
          <w:b w:val="1"/>
          <w:color w:val="000000"/>
          <w:sz w:val="21"/>
          <w:szCs w:val="21"/>
          <w:rtl w:val="0"/>
        </w:rPr>
        <w:t xml:space="preserve">COMUNICAZIONE RELATIVA ALLA TRACCIABILITÀ DEI FLUSSI FINANZIARI </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Rule="auto"/>
        <w:jc w:val="center"/>
        <w:rPr>
          <w:rFonts w:ascii="Titillium" w:cs="Titillium" w:eastAsia="Titillium" w:hAnsi="Titillium"/>
          <w:color w:val="000000"/>
          <w:sz w:val="21"/>
          <w:szCs w:val="21"/>
        </w:rPr>
      </w:pPr>
      <w:r w:rsidDel="00000000" w:rsidR="00000000" w:rsidRPr="00000000">
        <w:rPr>
          <w:rFonts w:ascii="Titillium" w:cs="Titillium" w:eastAsia="Titillium" w:hAnsi="Titillium"/>
          <w:color w:val="000000"/>
          <w:sz w:val="21"/>
          <w:szCs w:val="21"/>
          <w:rtl w:val="0"/>
        </w:rPr>
        <w:t xml:space="preserve">(Legge 13 agosto 2010, n. 136, articolo 3)</w:t>
      </w:r>
    </w:p>
    <w:p w:rsidR="00000000" w:rsidDel="00000000" w:rsidP="00000000" w:rsidRDefault="00000000" w:rsidRPr="00000000" w14:paraId="00000004">
      <w:pPr>
        <w:tabs>
          <w:tab w:val="left" w:leader="none" w:pos="10915"/>
        </w:tabs>
        <w:spacing w:after="0" w:lineRule="auto"/>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005">
      <w:pPr>
        <w:spacing w:after="0" w:lineRule="auto"/>
        <w:jc w:val="right"/>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Spett.le</w:t>
      </w:r>
    </w:p>
    <w:p w:rsidR="00000000" w:rsidDel="00000000" w:rsidP="00000000" w:rsidRDefault="00000000" w:rsidRPr="00000000" w14:paraId="00000006">
      <w:pPr>
        <w:spacing w:after="0" w:lineRule="auto"/>
        <w:jc w:val="right"/>
        <w:rPr>
          <w:rFonts w:ascii="Titillium" w:cs="Titillium" w:eastAsia="Titillium" w:hAnsi="Titillium"/>
          <w:sz w:val="21"/>
          <w:szCs w:val="21"/>
        </w:rPr>
      </w:pPr>
      <w:bookmarkStart w:colFirst="0" w:colLast="0" w:name="_heading=h.gjdgxs" w:id="0"/>
      <w:bookmarkEnd w:id="0"/>
      <w:r w:rsidDel="00000000" w:rsidR="00000000" w:rsidRPr="00000000">
        <w:rPr>
          <w:rFonts w:ascii="Titillium" w:cs="Titillium" w:eastAsia="Titillium" w:hAnsi="Titillium"/>
          <w:sz w:val="21"/>
          <w:szCs w:val="21"/>
          <w:rtl w:val="0"/>
        </w:rPr>
        <w:t xml:space="preserve">INAF – Direzione Generale</w:t>
      </w:r>
    </w:p>
    <w:p w:rsidR="00000000" w:rsidDel="00000000" w:rsidP="00000000" w:rsidRDefault="00000000" w:rsidRPr="00000000" w14:paraId="00000007">
      <w:pPr>
        <w:spacing w:after="0" w:lineRule="auto"/>
        <w:jc w:val="right"/>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Viale del Parco Mellini 84, 00136, Roma</w:t>
      </w:r>
    </w:p>
    <w:p w:rsidR="00000000" w:rsidDel="00000000" w:rsidP="00000000" w:rsidRDefault="00000000" w:rsidRPr="00000000" w14:paraId="00000008">
      <w:pPr>
        <w:spacing w:after="0" w:lineRule="auto"/>
        <w:jc w:val="right"/>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009">
      <w:pPr>
        <w:tabs>
          <w:tab w:val="left" w:leader="none" w:pos="10915"/>
        </w:tabs>
        <w:spacing w:after="0" w:lineRule="auto"/>
        <w:jc w:val="both"/>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Il/La Sottoscritto/a</w:t>
      </w:r>
    </w:p>
    <w:p w:rsidR="00000000" w:rsidDel="00000000" w:rsidP="00000000" w:rsidRDefault="00000000" w:rsidRPr="00000000" w14:paraId="0000000A">
      <w:pPr>
        <w:tabs>
          <w:tab w:val="left" w:leader="none" w:pos="10915"/>
        </w:tabs>
        <w:spacing w:after="0" w:lineRule="auto"/>
        <w:jc w:val="both"/>
        <w:rPr>
          <w:rFonts w:ascii="Titillium" w:cs="Titillium" w:eastAsia="Titillium" w:hAnsi="Titillium"/>
          <w:sz w:val="21"/>
          <w:szCs w:val="21"/>
        </w:rPr>
      </w:pPr>
      <w:r w:rsidDel="00000000" w:rsidR="00000000" w:rsidRPr="00000000">
        <w:rPr>
          <w:rtl w:val="0"/>
        </w:rPr>
      </w:r>
    </w:p>
    <w:tbl>
      <w:tblPr>
        <w:tblStyle w:val="Table1"/>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82"/>
        <w:gridCol w:w="5410"/>
        <w:gridCol w:w="1836"/>
        <w:tblGridChange w:id="0">
          <w:tblGrid>
            <w:gridCol w:w="2382"/>
            <w:gridCol w:w="5410"/>
            <w:gridCol w:w="1836"/>
          </w:tblGrid>
        </w:tblGridChange>
      </w:tblGrid>
      <w:tr>
        <w:trPr>
          <w:cantSplit w:val="0"/>
          <w:trHeight w:val="284" w:hRule="atLeast"/>
          <w:tblHeader w:val="0"/>
        </w:trPr>
        <w:tc>
          <w:tcPr/>
          <w:p w:rsidR="00000000" w:rsidDel="00000000" w:rsidP="00000000" w:rsidRDefault="00000000" w:rsidRPr="00000000" w14:paraId="0000000B">
            <w:pPr>
              <w:spacing w:after="0" w:lineRule="auto"/>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Cognome e Nome</w:t>
            </w:r>
          </w:p>
        </w:tc>
        <w:tc>
          <w:tcPr>
            <w:gridSpan w:val="2"/>
          </w:tcPr>
          <w:p w:rsidR="00000000" w:rsidDel="00000000" w:rsidP="00000000" w:rsidRDefault="00000000" w:rsidRPr="00000000" w14:paraId="0000000C">
            <w:pPr>
              <w:spacing w:after="0" w:lineRule="auto"/>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______________________</w:t>
            </w:r>
          </w:p>
        </w:tc>
      </w:tr>
      <w:tr>
        <w:trPr>
          <w:cantSplit w:val="0"/>
          <w:trHeight w:val="284" w:hRule="atLeast"/>
          <w:tblHeader w:val="0"/>
        </w:trPr>
        <w:tc>
          <w:tcPr/>
          <w:p w:rsidR="00000000" w:rsidDel="00000000" w:rsidP="00000000" w:rsidRDefault="00000000" w:rsidRPr="00000000" w14:paraId="0000000E">
            <w:pPr>
              <w:spacing w:after="0" w:lineRule="auto"/>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Luogo di nascita</w:t>
            </w:r>
          </w:p>
        </w:tc>
        <w:tc>
          <w:tcPr>
            <w:gridSpan w:val="2"/>
          </w:tcPr>
          <w:p w:rsidR="00000000" w:rsidDel="00000000" w:rsidP="00000000" w:rsidRDefault="00000000" w:rsidRPr="00000000" w14:paraId="0000000F">
            <w:pPr>
              <w:spacing w:after="0" w:lineRule="auto"/>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_____________________</w:t>
            </w:r>
          </w:p>
        </w:tc>
      </w:tr>
      <w:tr>
        <w:trPr>
          <w:cantSplit w:val="0"/>
          <w:trHeight w:val="284" w:hRule="atLeast"/>
          <w:tblHeader w:val="0"/>
        </w:trPr>
        <w:tc>
          <w:tcPr/>
          <w:p w:rsidR="00000000" w:rsidDel="00000000" w:rsidP="00000000" w:rsidRDefault="00000000" w:rsidRPr="00000000" w14:paraId="00000011">
            <w:pPr>
              <w:spacing w:after="0" w:lineRule="auto"/>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Data di nascita</w:t>
            </w:r>
          </w:p>
        </w:tc>
        <w:tc>
          <w:tcPr>
            <w:gridSpan w:val="2"/>
          </w:tcPr>
          <w:p w:rsidR="00000000" w:rsidDel="00000000" w:rsidP="00000000" w:rsidRDefault="00000000" w:rsidRPr="00000000" w14:paraId="00000012">
            <w:pPr>
              <w:spacing w:after="0" w:lineRule="auto"/>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_____________________</w:t>
            </w:r>
          </w:p>
        </w:tc>
      </w:tr>
      <w:tr>
        <w:trPr>
          <w:cantSplit w:val="0"/>
          <w:trHeight w:val="284" w:hRule="atLeast"/>
          <w:tblHeader w:val="0"/>
        </w:trPr>
        <w:tc>
          <w:tcPr/>
          <w:p w:rsidR="00000000" w:rsidDel="00000000" w:rsidP="00000000" w:rsidRDefault="00000000" w:rsidRPr="00000000" w14:paraId="00000014">
            <w:pPr>
              <w:spacing w:after="0" w:lineRule="auto"/>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Codice fiscale</w:t>
            </w:r>
          </w:p>
        </w:tc>
        <w:tc>
          <w:tcPr>
            <w:gridSpan w:val="2"/>
          </w:tcPr>
          <w:p w:rsidR="00000000" w:rsidDel="00000000" w:rsidP="00000000" w:rsidRDefault="00000000" w:rsidRPr="00000000" w14:paraId="00000015">
            <w:pPr>
              <w:spacing w:after="0" w:lineRule="auto"/>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____________________</w:t>
            </w:r>
          </w:p>
        </w:tc>
      </w:tr>
      <w:tr>
        <w:trPr>
          <w:cantSplit w:val="0"/>
          <w:trHeight w:val="284" w:hRule="atLeast"/>
          <w:tblHeader w:val="0"/>
        </w:trPr>
        <w:tc>
          <w:tcPr/>
          <w:p w:rsidR="00000000" w:rsidDel="00000000" w:rsidP="00000000" w:rsidRDefault="00000000" w:rsidRPr="00000000" w14:paraId="00000017">
            <w:pPr>
              <w:spacing w:after="0" w:lineRule="auto"/>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Residente in via/piazza</w:t>
            </w:r>
          </w:p>
        </w:tc>
        <w:tc>
          <w:tcPr/>
          <w:p w:rsidR="00000000" w:rsidDel="00000000" w:rsidP="00000000" w:rsidRDefault="00000000" w:rsidRPr="00000000" w14:paraId="00000018">
            <w:pPr>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____________________                                                  n.</w:t>
            </w:r>
          </w:p>
        </w:tc>
        <w:tc>
          <w:tcPr/>
          <w:p w:rsidR="00000000" w:rsidDel="00000000" w:rsidP="00000000" w:rsidRDefault="00000000" w:rsidRPr="00000000" w14:paraId="00000019">
            <w:pPr>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___________</w:t>
            </w:r>
          </w:p>
        </w:tc>
      </w:tr>
      <w:tr>
        <w:trPr>
          <w:cantSplit w:val="0"/>
          <w:trHeight w:val="284" w:hRule="atLeast"/>
          <w:tblHeader w:val="0"/>
        </w:trPr>
        <w:tc>
          <w:tcPr/>
          <w:p w:rsidR="00000000" w:rsidDel="00000000" w:rsidP="00000000" w:rsidRDefault="00000000" w:rsidRPr="00000000" w14:paraId="0000001A">
            <w:pPr>
              <w:tabs>
                <w:tab w:val="left" w:leader="none" w:pos="10915"/>
              </w:tabs>
              <w:spacing w:after="0" w:lineRule="auto"/>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Comune</w:t>
            </w:r>
          </w:p>
        </w:tc>
        <w:tc>
          <w:tcPr/>
          <w:p w:rsidR="00000000" w:rsidDel="00000000" w:rsidP="00000000" w:rsidRDefault="00000000" w:rsidRPr="00000000" w14:paraId="0000001B">
            <w:pPr>
              <w:tabs>
                <w:tab w:val="left" w:leader="none" w:pos="10915"/>
              </w:tabs>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 ___________________                                                  CAP</w:t>
            </w:r>
          </w:p>
        </w:tc>
        <w:tc>
          <w:tcPr/>
          <w:p w:rsidR="00000000" w:rsidDel="00000000" w:rsidP="00000000" w:rsidRDefault="00000000" w:rsidRPr="00000000" w14:paraId="0000001C">
            <w:pPr>
              <w:tabs>
                <w:tab w:val="left" w:leader="none" w:pos="10915"/>
              </w:tabs>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__________</w:t>
            </w:r>
          </w:p>
        </w:tc>
      </w:tr>
    </w:tbl>
    <w:p w:rsidR="00000000" w:rsidDel="00000000" w:rsidP="00000000" w:rsidRDefault="00000000" w:rsidRPr="00000000" w14:paraId="0000001D">
      <w:pPr>
        <w:tabs>
          <w:tab w:val="left" w:leader="none" w:pos="10915"/>
        </w:tabs>
        <w:spacing w:after="0" w:lineRule="auto"/>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01E">
      <w:pPr>
        <w:tabs>
          <w:tab w:val="left" w:leader="none" w:pos="10915"/>
        </w:tabs>
        <w:spacing w:after="0" w:lineRule="auto"/>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in qualità di: ___________________ </w:t>
      </w:r>
      <w:r w:rsidDel="00000000" w:rsidR="00000000" w:rsidRPr="00000000">
        <w:rPr>
          <w:rFonts w:ascii="Titillium" w:cs="Titillium" w:eastAsia="Titillium" w:hAnsi="Titillium"/>
          <w:i w:val="1"/>
          <w:sz w:val="21"/>
          <w:szCs w:val="21"/>
          <w:rtl w:val="0"/>
        </w:rPr>
        <w:t xml:space="preserve">[specificare: titolare, legale rappresentante, procuratore]</w:t>
      </w:r>
      <w:r w:rsidDel="00000000" w:rsidR="00000000" w:rsidRPr="00000000">
        <w:rPr>
          <w:rtl w:val="0"/>
        </w:rPr>
      </w:r>
    </w:p>
    <w:p w:rsidR="00000000" w:rsidDel="00000000" w:rsidP="00000000" w:rsidRDefault="00000000" w:rsidRPr="00000000" w14:paraId="0000001F">
      <w:pPr>
        <w:tabs>
          <w:tab w:val="left" w:leader="none" w:pos="10915"/>
        </w:tabs>
        <w:spacing w:after="0" w:lineRule="auto"/>
        <w:rPr>
          <w:rFonts w:ascii="Titillium" w:cs="Titillium" w:eastAsia="Titillium" w:hAnsi="Titillium"/>
          <w:sz w:val="21"/>
          <w:szCs w:val="21"/>
        </w:rPr>
      </w:pPr>
      <w:r w:rsidDel="00000000" w:rsidR="00000000" w:rsidRPr="00000000">
        <w:rPr>
          <w:rtl w:val="0"/>
        </w:rPr>
      </w:r>
    </w:p>
    <w:tbl>
      <w:tblPr>
        <w:tblStyle w:val="Table2"/>
        <w:tblW w:w="96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13"/>
        <w:gridCol w:w="4312"/>
        <w:gridCol w:w="2409"/>
        <w:tblGridChange w:id="0">
          <w:tblGrid>
            <w:gridCol w:w="2913"/>
            <w:gridCol w:w="4312"/>
            <w:gridCol w:w="2409"/>
          </w:tblGrid>
        </w:tblGridChange>
      </w:tblGrid>
      <w:tr>
        <w:trPr>
          <w:cantSplit w:val="0"/>
          <w:trHeight w:val="438" w:hRule="atLeast"/>
          <w:tblHeader w:val="0"/>
        </w:trPr>
        <w:tc>
          <w:tcPr/>
          <w:p w:rsidR="00000000" w:rsidDel="00000000" w:rsidP="00000000" w:rsidRDefault="00000000" w:rsidRPr="00000000" w14:paraId="00000020">
            <w:pPr>
              <w:spacing w:after="0" w:lineRule="auto"/>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dell’Operatore Economico </w:t>
            </w:r>
          </w:p>
        </w:tc>
        <w:tc>
          <w:tcPr>
            <w:gridSpan w:val="2"/>
          </w:tcPr>
          <w:p w:rsidR="00000000" w:rsidDel="00000000" w:rsidP="00000000" w:rsidRDefault="00000000" w:rsidRPr="00000000" w14:paraId="00000021">
            <w:pPr>
              <w:spacing w:after="0" w:lineRule="auto"/>
              <w:rPr>
                <w:rFonts w:ascii="Titillium" w:cs="Titillium" w:eastAsia="Titillium" w:hAnsi="Titillium"/>
                <w:sz w:val="21"/>
                <w:szCs w:val="21"/>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23">
            <w:pPr>
              <w:spacing w:after="0" w:lineRule="auto"/>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Sede legale in via/piazza</w:t>
            </w:r>
          </w:p>
        </w:tc>
        <w:tc>
          <w:tcPr/>
          <w:p w:rsidR="00000000" w:rsidDel="00000000" w:rsidP="00000000" w:rsidRDefault="00000000" w:rsidRPr="00000000" w14:paraId="00000024">
            <w:pPr>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 _____________________                        n.</w:t>
            </w:r>
          </w:p>
        </w:tc>
        <w:tc>
          <w:tcPr/>
          <w:p w:rsidR="00000000" w:rsidDel="00000000" w:rsidP="00000000" w:rsidRDefault="00000000" w:rsidRPr="00000000" w14:paraId="00000025">
            <w:pPr>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__________</w:t>
            </w:r>
          </w:p>
        </w:tc>
      </w:tr>
      <w:tr>
        <w:trPr>
          <w:cantSplit w:val="0"/>
          <w:trHeight w:val="284" w:hRule="atLeast"/>
          <w:tblHeader w:val="0"/>
        </w:trPr>
        <w:tc>
          <w:tcPr/>
          <w:p w:rsidR="00000000" w:rsidDel="00000000" w:rsidP="00000000" w:rsidRDefault="00000000" w:rsidRPr="00000000" w14:paraId="00000026">
            <w:pPr>
              <w:spacing w:after="0" w:lineRule="auto"/>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Comune</w:t>
            </w:r>
          </w:p>
        </w:tc>
        <w:tc>
          <w:tcPr/>
          <w:p w:rsidR="00000000" w:rsidDel="00000000" w:rsidP="00000000" w:rsidRDefault="00000000" w:rsidRPr="00000000" w14:paraId="00000027">
            <w:pPr>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_____________________                     CAP</w:t>
            </w:r>
          </w:p>
        </w:tc>
        <w:tc>
          <w:tcPr/>
          <w:p w:rsidR="00000000" w:rsidDel="00000000" w:rsidP="00000000" w:rsidRDefault="00000000" w:rsidRPr="00000000" w14:paraId="00000028">
            <w:pPr>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__________</w:t>
            </w:r>
          </w:p>
        </w:tc>
      </w:tr>
      <w:tr>
        <w:trPr>
          <w:cantSplit w:val="0"/>
          <w:trHeight w:val="284" w:hRule="atLeast"/>
          <w:tblHeader w:val="0"/>
        </w:trPr>
        <w:tc>
          <w:tcPr/>
          <w:p w:rsidR="00000000" w:rsidDel="00000000" w:rsidP="00000000" w:rsidRDefault="00000000" w:rsidRPr="00000000" w14:paraId="00000029">
            <w:pPr>
              <w:spacing w:after="0" w:lineRule="auto"/>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Telefono</w:t>
            </w:r>
          </w:p>
        </w:tc>
        <w:tc>
          <w:tcPr/>
          <w:p w:rsidR="00000000" w:rsidDel="00000000" w:rsidP="00000000" w:rsidRDefault="00000000" w:rsidRPr="00000000" w14:paraId="0000002A">
            <w:pPr>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 _____________________                E-mail       </w:t>
            </w:r>
          </w:p>
        </w:tc>
        <w:tc>
          <w:tcPr/>
          <w:p w:rsidR="00000000" w:rsidDel="00000000" w:rsidP="00000000" w:rsidRDefault="00000000" w:rsidRPr="00000000" w14:paraId="0000002B">
            <w:pPr>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__________</w:t>
            </w:r>
          </w:p>
        </w:tc>
      </w:tr>
      <w:tr>
        <w:trPr>
          <w:cantSplit w:val="0"/>
          <w:trHeight w:val="284" w:hRule="atLeast"/>
          <w:tblHeader w:val="0"/>
        </w:trPr>
        <w:tc>
          <w:tcPr/>
          <w:p w:rsidR="00000000" w:rsidDel="00000000" w:rsidP="00000000" w:rsidRDefault="00000000" w:rsidRPr="00000000" w14:paraId="0000002C">
            <w:pPr>
              <w:spacing w:after="0" w:lineRule="auto"/>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Codice fiscale</w:t>
            </w:r>
          </w:p>
        </w:tc>
        <w:tc>
          <w:tcPr/>
          <w:p w:rsidR="00000000" w:rsidDel="00000000" w:rsidP="00000000" w:rsidRDefault="00000000" w:rsidRPr="00000000" w14:paraId="0000002D">
            <w:pPr>
              <w:tabs>
                <w:tab w:val="left" w:leader="none" w:pos="10915"/>
              </w:tabs>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 _____________________                    PEC</w:t>
            </w:r>
          </w:p>
        </w:tc>
        <w:tc>
          <w:tcPr/>
          <w:p w:rsidR="00000000" w:rsidDel="00000000" w:rsidP="00000000" w:rsidRDefault="00000000" w:rsidRPr="00000000" w14:paraId="0000002E">
            <w:pPr>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__________</w:t>
            </w:r>
          </w:p>
        </w:tc>
      </w:tr>
      <w:tr>
        <w:trPr>
          <w:cantSplit w:val="0"/>
          <w:trHeight w:val="284" w:hRule="atLeast"/>
          <w:tblHeader w:val="0"/>
        </w:trPr>
        <w:tc>
          <w:tcPr/>
          <w:p w:rsidR="00000000" w:rsidDel="00000000" w:rsidP="00000000" w:rsidRDefault="00000000" w:rsidRPr="00000000" w14:paraId="0000002F">
            <w:pPr>
              <w:tabs>
                <w:tab w:val="left" w:leader="none" w:pos="10915"/>
              </w:tabs>
              <w:spacing w:after="0" w:lineRule="auto"/>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Partita IVA</w:t>
            </w:r>
          </w:p>
        </w:tc>
        <w:tc>
          <w:tcPr/>
          <w:p w:rsidR="00000000" w:rsidDel="00000000" w:rsidP="00000000" w:rsidRDefault="00000000" w:rsidRPr="00000000" w14:paraId="00000030">
            <w:pPr>
              <w:tabs>
                <w:tab w:val="left" w:leader="none" w:pos="10915"/>
              </w:tabs>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______________________                                                                           </w:t>
            </w:r>
          </w:p>
        </w:tc>
        <w:tc>
          <w:tcPr/>
          <w:p w:rsidR="00000000" w:rsidDel="00000000" w:rsidP="00000000" w:rsidRDefault="00000000" w:rsidRPr="00000000" w14:paraId="00000031">
            <w:pPr>
              <w:tabs>
                <w:tab w:val="left" w:leader="none" w:pos="10915"/>
              </w:tabs>
              <w:rPr>
                <w:rFonts w:ascii="Titillium" w:cs="Titillium" w:eastAsia="Titillium" w:hAnsi="Titillium"/>
                <w:sz w:val="21"/>
                <w:szCs w:val="21"/>
              </w:rPr>
            </w:pPr>
            <w:r w:rsidDel="00000000" w:rsidR="00000000" w:rsidRPr="00000000">
              <w:rPr>
                <w:rtl w:val="0"/>
              </w:rPr>
            </w:r>
          </w:p>
        </w:tc>
      </w:tr>
    </w:tbl>
    <w:p w:rsidR="00000000" w:rsidDel="00000000" w:rsidP="00000000" w:rsidRDefault="00000000" w:rsidRPr="00000000" w14:paraId="00000032">
      <w:pPr>
        <w:tabs>
          <w:tab w:val="left" w:leader="none" w:pos="10915"/>
        </w:tabs>
        <w:spacing w:after="0" w:lineRule="auto"/>
        <w:ind w:left="1134" w:hanging="1134"/>
        <w:jc w:val="both"/>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120" w:lineRule="auto"/>
        <w:jc w:val="both"/>
        <w:rPr>
          <w:rFonts w:ascii="Titillium" w:cs="Titillium" w:eastAsia="Titillium" w:hAnsi="Titillium"/>
          <w:b w:val="1"/>
          <w:sz w:val="21"/>
          <w:szCs w:val="21"/>
        </w:rPr>
      </w:pPr>
      <w:r w:rsidDel="00000000" w:rsidR="00000000" w:rsidRPr="00000000">
        <w:rPr>
          <w:rFonts w:ascii="Titillium" w:cs="Titillium" w:eastAsia="Titillium" w:hAnsi="Titillium"/>
          <w:b w:val="1"/>
          <w:color w:val="000000"/>
          <w:sz w:val="21"/>
          <w:szCs w:val="21"/>
          <w:rtl w:val="0"/>
        </w:rPr>
        <w:t xml:space="preserve">in relazione all’affidamento del Contratto relativo alla </w:t>
      </w:r>
      <w:r w:rsidDel="00000000" w:rsidR="00000000" w:rsidRPr="00000000">
        <w:rPr>
          <w:rFonts w:ascii="Arial" w:cs="Arial" w:eastAsia="Arial" w:hAnsi="Arial"/>
          <w:b w:val="1"/>
          <w:rtl w:val="0"/>
        </w:rPr>
        <w:t xml:space="preserve">gara europea a procedura aperta per l'acquisizione, per un periodo di tre anni, dell'uso delle licenze denominate “</w:t>
      </w:r>
      <w:r w:rsidDel="00000000" w:rsidR="00000000" w:rsidRPr="00000000">
        <w:rPr>
          <w:rFonts w:ascii="Arial" w:cs="Arial" w:eastAsia="Arial" w:hAnsi="Arial"/>
          <w:b w:val="1"/>
          <w:i w:val="1"/>
          <w:rtl w:val="0"/>
        </w:rPr>
        <w:t xml:space="preserve">Google Workspace Enterprise Starter, Google Workspace Enterprise Standard e Google Workspace Enterprise Plus</w:t>
      </w:r>
      <w:r w:rsidDel="00000000" w:rsidR="00000000" w:rsidRPr="00000000">
        <w:rPr>
          <w:rFonts w:ascii="Arial" w:cs="Arial" w:eastAsia="Arial" w:hAnsi="Arial"/>
          <w:b w:val="1"/>
          <w:rtl w:val="0"/>
        </w:rPr>
        <w:t xml:space="preserve">” e prodotte dalla "</w:t>
      </w:r>
      <w:r w:rsidDel="00000000" w:rsidR="00000000" w:rsidRPr="00000000">
        <w:rPr>
          <w:rFonts w:ascii="Arial" w:cs="Arial" w:eastAsia="Arial" w:hAnsi="Arial"/>
          <w:b w:val="1"/>
          <w:i w:val="1"/>
          <w:rtl w:val="0"/>
        </w:rPr>
        <w:t xml:space="preserve">Google Incorporate</w:t>
      </w:r>
      <w:r w:rsidDel="00000000" w:rsidR="00000000" w:rsidRPr="00000000">
        <w:rPr>
          <w:rFonts w:ascii="Arial" w:cs="Arial" w:eastAsia="Arial" w:hAnsi="Arial"/>
          <w:b w:val="1"/>
          <w:rtl w:val="0"/>
        </w:rPr>
        <w:t xml:space="preserve">", destinate a soddisfare le esigenze sia della "</w:t>
      </w:r>
      <w:r w:rsidDel="00000000" w:rsidR="00000000" w:rsidRPr="00000000">
        <w:rPr>
          <w:rFonts w:ascii="Arial" w:cs="Arial" w:eastAsia="Arial" w:hAnsi="Arial"/>
          <w:b w:val="1"/>
          <w:i w:val="1"/>
          <w:rtl w:val="0"/>
        </w:rPr>
        <w:t xml:space="preserve">Amministrazione Centrale</w:t>
      </w:r>
      <w:r w:rsidDel="00000000" w:rsidR="00000000" w:rsidRPr="00000000">
        <w:rPr>
          <w:rFonts w:ascii="Arial" w:cs="Arial" w:eastAsia="Arial" w:hAnsi="Arial"/>
          <w:b w:val="1"/>
          <w:rtl w:val="0"/>
        </w:rPr>
        <w:t xml:space="preserve">" che delle "</w:t>
      </w:r>
      <w:r w:rsidDel="00000000" w:rsidR="00000000" w:rsidRPr="00000000">
        <w:rPr>
          <w:rFonts w:ascii="Arial" w:cs="Arial" w:eastAsia="Arial" w:hAnsi="Arial"/>
          <w:b w:val="1"/>
          <w:i w:val="1"/>
          <w:rtl w:val="0"/>
        </w:rPr>
        <w:t xml:space="preserve">Strutture di Ricerca</w:t>
      </w:r>
      <w:r w:rsidDel="00000000" w:rsidR="00000000" w:rsidRPr="00000000">
        <w:rPr>
          <w:rFonts w:ascii="Arial" w:cs="Arial" w:eastAsia="Arial" w:hAnsi="Arial"/>
          <w:b w:val="1"/>
          <w:rtl w:val="0"/>
        </w:rPr>
        <w:t xml:space="preserve">" dello "</w:t>
      </w:r>
      <w:r w:rsidDel="00000000" w:rsidR="00000000" w:rsidRPr="00000000">
        <w:rPr>
          <w:rFonts w:ascii="Arial" w:cs="Arial" w:eastAsia="Arial" w:hAnsi="Arial"/>
          <w:b w:val="1"/>
          <w:i w:val="1"/>
          <w:rtl w:val="0"/>
        </w:rPr>
        <w:t xml:space="preserve">Istituto Nazionale di Astrofisica</w:t>
      </w:r>
      <w:r w:rsidDel="00000000" w:rsidR="00000000" w:rsidRPr="00000000">
        <w:rPr>
          <w:rFonts w:ascii="Arial" w:cs="Arial" w:eastAsia="Arial" w:hAnsi="Arial"/>
          <w:b w:val="1"/>
          <w:rtl w:val="0"/>
        </w:rPr>
        <w:t xml:space="preserve">" da aggiudicare con il criterio del prezzo più basso</w:t>
      </w:r>
      <w:r w:rsidDel="00000000" w:rsidR="00000000" w:rsidRPr="00000000">
        <w:rPr>
          <w:rFonts w:ascii="Arial" w:cs="Arial" w:eastAsia="Arial" w:hAnsi="Arial"/>
          <w:b w:val="1"/>
          <w:rtl w:val="0"/>
        </w:rPr>
        <w:t xml:space="preserve">,</w:t>
      </w:r>
      <w:r w:rsidDel="00000000" w:rsidR="00000000" w:rsidRPr="00000000">
        <w:rPr>
          <w:rFonts w:ascii="Titillium" w:cs="Titillium" w:eastAsia="Titillium" w:hAnsi="Titillium"/>
          <w:b w:val="1"/>
          <w:color w:val="000000"/>
          <w:sz w:val="21"/>
          <w:szCs w:val="21"/>
          <w:rtl w:val="0"/>
        </w:rPr>
        <w:t xml:space="preserve"> CIG</w:t>
      </w:r>
      <w:r w:rsidDel="00000000" w:rsidR="00000000" w:rsidRPr="00000000">
        <w:rPr>
          <w:rFonts w:ascii="Titillium" w:cs="Titillium" w:eastAsia="Titillium" w:hAnsi="Titillium"/>
          <w:b w:val="1"/>
          <w:sz w:val="21"/>
          <w:szCs w:val="21"/>
          <w:rtl w:val="0"/>
        </w:rPr>
        <w:t xml:space="preserve">: </w:t>
      </w:r>
      <w:r w:rsidDel="00000000" w:rsidR="00000000" w:rsidRPr="00000000">
        <w:rPr>
          <w:rFonts w:ascii="Arial" w:cs="Arial" w:eastAsia="Arial" w:hAnsi="Arial"/>
          <w:b w:val="1"/>
          <w:sz w:val="21"/>
          <w:szCs w:val="21"/>
          <w:rtl w:val="0"/>
        </w:rPr>
        <w:t xml:space="preserve">B6087A0F38,</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120" w:lineRule="auto"/>
        <w:jc w:val="both"/>
        <w:rPr>
          <w:rFonts w:ascii="Titillium" w:cs="Titillium" w:eastAsia="Titillium" w:hAnsi="Titillium"/>
          <w:color w:val="000000"/>
          <w:sz w:val="21"/>
          <w:szCs w:val="21"/>
        </w:rPr>
      </w:pPr>
      <w:r w:rsidDel="00000000" w:rsidR="00000000" w:rsidRPr="00000000">
        <w:rPr>
          <w:rFonts w:ascii="Titillium" w:cs="Titillium" w:eastAsia="Titillium" w:hAnsi="Titillium"/>
          <w:color w:val="000000"/>
          <w:sz w:val="21"/>
          <w:szCs w:val="21"/>
          <w:rtl w:val="0"/>
        </w:rPr>
        <w:t xml:space="preserve">al fine di assolvere agli obblighi sulla tracciabilità dei flussi finanziari previsti dall’articolo 3 della Legge 13 agosto 2010, n. 136, “</w:t>
      </w:r>
      <w:r w:rsidDel="00000000" w:rsidR="00000000" w:rsidRPr="00000000">
        <w:rPr>
          <w:rFonts w:ascii="Titillium" w:cs="Titillium" w:eastAsia="Titillium" w:hAnsi="Titillium"/>
          <w:i w:val="1"/>
          <w:color w:val="000000"/>
          <w:sz w:val="21"/>
          <w:szCs w:val="21"/>
          <w:rtl w:val="0"/>
        </w:rPr>
        <w:t xml:space="preserve">Piano straordinario contro le mafie, nonché delega al Governo in materia di normativa antimafia</w:t>
      </w:r>
      <w:r w:rsidDel="00000000" w:rsidR="00000000" w:rsidRPr="00000000">
        <w:rPr>
          <w:rFonts w:ascii="Titillium" w:cs="Titillium" w:eastAsia="Titillium" w:hAnsi="Titillium"/>
          <w:color w:val="000000"/>
          <w:sz w:val="21"/>
          <w:szCs w:val="21"/>
          <w:rtl w:val="0"/>
        </w:rPr>
        <w:t xml:space="preserve">”,</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120" w:lineRule="auto"/>
        <w:jc w:val="both"/>
        <w:rPr>
          <w:rFonts w:ascii="Titillium" w:cs="Titillium" w:eastAsia="Titillium" w:hAnsi="Titillium"/>
          <w:color w:val="000000"/>
          <w:sz w:val="21"/>
          <w:szCs w:val="21"/>
        </w:rPr>
      </w:pPr>
      <w:r w:rsidDel="00000000" w:rsidR="00000000" w:rsidRPr="00000000">
        <w:rPr>
          <w:rFonts w:ascii="Titillium" w:cs="Titillium" w:eastAsia="Titillium" w:hAnsi="Titillium"/>
          <w:color w:val="000000"/>
          <w:sz w:val="21"/>
          <w:szCs w:val="21"/>
          <w:rtl w:val="0"/>
        </w:rPr>
        <w:t xml:space="preserve">ai sensi e per gli effetti degli artt. 46 e 47 del D.P.R. n. 445/2000,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Rule="auto"/>
        <w:rPr>
          <w:rFonts w:ascii="Titillium" w:cs="Titillium" w:eastAsia="Titillium" w:hAnsi="Titillium"/>
          <w:color w:val="000000"/>
          <w:sz w:val="21"/>
          <w:szCs w:val="21"/>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Rule="auto"/>
        <w:jc w:val="center"/>
        <w:rPr>
          <w:rFonts w:ascii="Titillium" w:cs="Titillium" w:eastAsia="Titillium" w:hAnsi="Titillium"/>
          <w:b w:val="1"/>
          <w:color w:val="000000"/>
          <w:sz w:val="21"/>
          <w:szCs w:val="21"/>
        </w:rPr>
      </w:pPr>
      <w:r w:rsidDel="00000000" w:rsidR="00000000" w:rsidRPr="00000000">
        <w:rPr>
          <w:rFonts w:ascii="Titillium" w:cs="Titillium" w:eastAsia="Titillium" w:hAnsi="Titillium"/>
          <w:b w:val="1"/>
          <w:color w:val="000000"/>
          <w:sz w:val="21"/>
          <w:szCs w:val="21"/>
          <w:rtl w:val="0"/>
        </w:rPr>
        <w:t xml:space="preserve">DICHIARA</w:t>
      </w:r>
    </w:p>
    <w:p w:rsidR="00000000" w:rsidDel="00000000" w:rsidP="00000000" w:rsidRDefault="00000000" w:rsidRPr="00000000" w14:paraId="00000038">
      <w:pPr>
        <w:spacing w:after="0" w:lineRule="auto"/>
        <w:jc w:val="center"/>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039">
      <w:pPr>
        <w:numPr>
          <w:ilvl w:val="0"/>
          <w:numId w:val="1"/>
        </w:numPr>
        <w:spacing w:after="0" w:lineRule="auto"/>
        <w:ind w:left="720" w:hanging="360"/>
        <w:jc w:val="both"/>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che i conti correnti bancari o postali dedicati in via anche non esclusiva alla presente commessa pubblica sono i seguenti:</w:t>
      </w:r>
    </w:p>
    <w:p w:rsidR="00000000" w:rsidDel="00000000" w:rsidP="00000000" w:rsidRDefault="00000000" w:rsidRPr="00000000" w14:paraId="0000003A">
      <w:pPr>
        <w:spacing w:after="0" w:lineRule="auto"/>
        <w:ind w:left="720" w:firstLine="0"/>
        <w:jc w:val="both"/>
        <w:rPr>
          <w:rFonts w:ascii="Titillium" w:cs="Titillium" w:eastAsia="Titillium" w:hAnsi="Titillium"/>
          <w:i w:val="1"/>
          <w:sz w:val="21"/>
          <w:szCs w:val="21"/>
        </w:rPr>
      </w:pPr>
      <w:r w:rsidDel="00000000" w:rsidR="00000000" w:rsidRPr="00000000">
        <w:rPr>
          <w:rFonts w:ascii="Titillium" w:cs="Titillium" w:eastAsia="Titillium" w:hAnsi="Titillium"/>
          <w:i w:val="1"/>
          <w:sz w:val="21"/>
          <w:szCs w:val="21"/>
          <w:rtl w:val="0"/>
        </w:rPr>
        <w:t xml:space="preserve">[</w:t>
      </w:r>
      <w:r w:rsidDel="00000000" w:rsidR="00000000" w:rsidRPr="00000000">
        <w:rPr>
          <w:rFonts w:ascii="Titillium" w:cs="Titillium" w:eastAsia="Titillium" w:hAnsi="Titillium"/>
          <w:b w:val="1"/>
          <w:i w:val="1"/>
          <w:sz w:val="21"/>
          <w:szCs w:val="21"/>
          <w:rtl w:val="0"/>
        </w:rPr>
        <w:t xml:space="preserve">Nota per la compilazione</w:t>
      </w:r>
      <w:r w:rsidDel="00000000" w:rsidR="00000000" w:rsidRPr="00000000">
        <w:rPr>
          <w:rFonts w:ascii="Titillium" w:cs="Titillium" w:eastAsia="Titillium" w:hAnsi="Titillium"/>
          <w:i w:val="1"/>
          <w:sz w:val="21"/>
          <w:szCs w:val="21"/>
          <w:rtl w:val="0"/>
        </w:rPr>
        <w:t xml:space="preserve">: inserire i dati relativi a tutti i conti correnti intestati alla Società, che si intende utilizzare in relazione alle transazioni finanziarie relative al presente contratto, e i dati delle rispettive persone delegate ad operare sugli stessi]</w:t>
      </w:r>
    </w:p>
    <w:p w:rsidR="00000000" w:rsidDel="00000000" w:rsidP="00000000" w:rsidRDefault="00000000" w:rsidRPr="00000000" w14:paraId="0000003B">
      <w:pPr>
        <w:spacing w:after="0" w:lineRule="auto"/>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03C">
      <w:pPr>
        <w:spacing w:after="0" w:lineRule="auto"/>
        <w:ind w:left="720" w:firstLine="0"/>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Istituto di Credito _________________________________________</w:t>
      </w:r>
    </w:p>
    <w:p w:rsidR="00000000" w:rsidDel="00000000" w:rsidP="00000000" w:rsidRDefault="00000000" w:rsidRPr="00000000" w14:paraId="0000003D">
      <w:pPr>
        <w:spacing w:after="0" w:lineRule="auto"/>
        <w:ind w:left="720" w:firstLine="0"/>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Agenzia di ______________________________________________</w:t>
      </w:r>
    </w:p>
    <w:p w:rsidR="00000000" w:rsidDel="00000000" w:rsidP="00000000" w:rsidRDefault="00000000" w:rsidRPr="00000000" w14:paraId="0000003E">
      <w:pPr>
        <w:spacing w:after="0" w:lineRule="auto"/>
        <w:ind w:left="720" w:firstLine="0"/>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03F">
      <w:pPr>
        <w:spacing w:after="0" w:lineRule="auto"/>
        <w:ind w:firstLine="709"/>
        <w:rPr>
          <w:rFonts w:ascii="Titillium" w:cs="Titillium" w:eastAsia="Titillium" w:hAnsi="Titillium"/>
          <w:b w:val="1"/>
          <w:i w:val="1"/>
          <w:sz w:val="21"/>
          <w:szCs w:val="21"/>
        </w:rPr>
      </w:pPr>
      <w:r w:rsidDel="00000000" w:rsidR="00000000" w:rsidRPr="00000000">
        <w:rPr>
          <w:rFonts w:ascii="Titillium" w:cs="Titillium" w:eastAsia="Titillium" w:hAnsi="Titillium"/>
          <w:b w:val="1"/>
          <w:i w:val="1"/>
          <w:sz w:val="21"/>
          <w:szCs w:val="21"/>
          <w:rtl w:val="0"/>
        </w:rPr>
        <w:t xml:space="preserve">OPPURE</w:t>
      </w:r>
    </w:p>
    <w:p w:rsidR="00000000" w:rsidDel="00000000" w:rsidP="00000000" w:rsidRDefault="00000000" w:rsidRPr="00000000" w14:paraId="00000040">
      <w:pPr>
        <w:spacing w:after="0" w:lineRule="auto"/>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041">
      <w:pPr>
        <w:spacing w:after="0" w:lineRule="auto"/>
        <w:ind w:left="720" w:firstLine="0"/>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Poste Italiane S.p.A. - Ufficio postale di ___________________________</w:t>
      </w:r>
    </w:p>
    <w:p w:rsidR="00000000" w:rsidDel="00000000" w:rsidP="00000000" w:rsidRDefault="00000000" w:rsidRPr="00000000" w14:paraId="00000042">
      <w:pPr>
        <w:spacing w:after="0" w:lineRule="auto"/>
        <w:ind w:left="720" w:firstLine="0"/>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Indirizzo _______________________________________________</w:t>
      </w:r>
    </w:p>
    <w:p w:rsidR="00000000" w:rsidDel="00000000" w:rsidP="00000000" w:rsidRDefault="00000000" w:rsidRPr="00000000" w14:paraId="00000043">
      <w:pPr>
        <w:spacing w:after="0" w:lineRule="auto"/>
        <w:ind w:firstLine="720"/>
        <w:jc w:val="both"/>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044">
      <w:pPr>
        <w:spacing w:after="0" w:lineRule="auto"/>
        <w:ind w:firstLine="720"/>
        <w:jc w:val="both"/>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CODICE IBAN:</w:t>
      </w:r>
    </w:p>
    <w:p w:rsidR="00000000" w:rsidDel="00000000" w:rsidP="00000000" w:rsidRDefault="00000000" w:rsidRPr="00000000" w14:paraId="00000045">
      <w:pPr>
        <w:spacing w:after="0" w:lineRule="auto"/>
        <w:jc w:val="both"/>
        <w:rPr>
          <w:rFonts w:ascii="Titillium" w:cs="Titillium" w:eastAsia="Titillium" w:hAnsi="Titillium"/>
          <w:sz w:val="21"/>
          <w:szCs w:val="21"/>
        </w:rPr>
      </w:pPr>
      <w:r w:rsidDel="00000000" w:rsidR="00000000" w:rsidRPr="00000000">
        <w:rPr>
          <w:rtl w:val="0"/>
        </w:rPr>
      </w:r>
    </w:p>
    <w:tbl>
      <w:tblPr>
        <w:tblStyle w:val="Table3"/>
        <w:tblW w:w="5022.000000000003" w:type="dxa"/>
        <w:jc w:val="left"/>
        <w:tblInd w:w="725.0" w:type="dxa"/>
        <w:tblBorders>
          <w:top w:color="000000" w:space="0" w:sz="6" w:val="single"/>
          <w:left w:color="000000" w:space="0" w:sz="6" w:val="single"/>
          <w:bottom w:color="000000" w:space="0" w:sz="6" w:val="single"/>
          <w:right w:color="000000" w:space="0" w:sz="6" w:val="single"/>
        </w:tblBorders>
        <w:tblLayout w:type="fixed"/>
        <w:tblLook w:val="0000"/>
      </w:tblPr>
      <w:tblGrid>
        <w:gridCol w:w="186"/>
        <w:gridCol w:w="186"/>
        <w:gridCol w:w="186"/>
        <w:gridCol w:w="186"/>
        <w:gridCol w:w="186"/>
        <w:gridCol w:w="186"/>
        <w:gridCol w:w="186"/>
        <w:gridCol w:w="186"/>
        <w:gridCol w:w="186"/>
        <w:gridCol w:w="186"/>
        <w:gridCol w:w="186"/>
        <w:gridCol w:w="186"/>
        <w:gridCol w:w="186"/>
        <w:gridCol w:w="186"/>
        <w:gridCol w:w="186"/>
        <w:gridCol w:w="186"/>
        <w:gridCol w:w="186"/>
        <w:gridCol w:w="186"/>
        <w:gridCol w:w="186"/>
        <w:gridCol w:w="186"/>
        <w:gridCol w:w="186"/>
        <w:gridCol w:w="186"/>
        <w:gridCol w:w="186"/>
        <w:gridCol w:w="186"/>
        <w:gridCol w:w="186"/>
        <w:gridCol w:w="186"/>
        <w:gridCol w:w="186"/>
        <w:tblGridChange w:id="0">
          <w:tblGrid>
            <w:gridCol w:w="186"/>
            <w:gridCol w:w="186"/>
            <w:gridCol w:w="186"/>
            <w:gridCol w:w="186"/>
            <w:gridCol w:w="186"/>
            <w:gridCol w:w="186"/>
            <w:gridCol w:w="186"/>
            <w:gridCol w:w="186"/>
            <w:gridCol w:w="186"/>
            <w:gridCol w:w="186"/>
            <w:gridCol w:w="186"/>
            <w:gridCol w:w="186"/>
            <w:gridCol w:w="186"/>
            <w:gridCol w:w="186"/>
            <w:gridCol w:w="186"/>
            <w:gridCol w:w="186"/>
            <w:gridCol w:w="186"/>
            <w:gridCol w:w="186"/>
            <w:gridCol w:w="186"/>
            <w:gridCol w:w="186"/>
            <w:gridCol w:w="186"/>
            <w:gridCol w:w="186"/>
            <w:gridCol w:w="186"/>
            <w:gridCol w:w="186"/>
            <w:gridCol w:w="186"/>
            <w:gridCol w:w="186"/>
            <w:gridCol w:w="186"/>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6">
            <w:pPr>
              <w:tabs>
                <w:tab w:val="left" w:leader="none" w:pos="2340"/>
              </w:tabs>
              <w:spacing w:after="0" w:lineRule="auto"/>
              <w:jc w:val="both"/>
              <w:rPr>
                <w:rFonts w:ascii="Titillium" w:cs="Titillium" w:eastAsia="Titillium" w:hAnsi="Titillium"/>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7">
            <w:pPr>
              <w:tabs>
                <w:tab w:val="left" w:leader="none" w:pos="2340"/>
              </w:tabs>
              <w:spacing w:after="0" w:lineRule="auto"/>
              <w:jc w:val="both"/>
              <w:rPr>
                <w:rFonts w:ascii="Titillium" w:cs="Titillium" w:eastAsia="Titillium" w:hAnsi="Titillium"/>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8">
            <w:pPr>
              <w:tabs>
                <w:tab w:val="left" w:leader="none" w:pos="2340"/>
              </w:tabs>
              <w:spacing w:after="0" w:lineRule="auto"/>
              <w:jc w:val="both"/>
              <w:rPr>
                <w:rFonts w:ascii="Titillium" w:cs="Titillium" w:eastAsia="Titillium" w:hAnsi="Titillium"/>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9">
            <w:pPr>
              <w:tabs>
                <w:tab w:val="left" w:leader="none" w:pos="2340"/>
              </w:tabs>
              <w:spacing w:after="0" w:lineRule="auto"/>
              <w:jc w:val="both"/>
              <w:rPr>
                <w:rFonts w:ascii="Titillium" w:cs="Titillium" w:eastAsia="Titillium" w:hAnsi="Titillium"/>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A">
            <w:pPr>
              <w:tabs>
                <w:tab w:val="left" w:leader="none" w:pos="2340"/>
              </w:tabs>
              <w:spacing w:after="0" w:lineRule="auto"/>
              <w:jc w:val="both"/>
              <w:rPr>
                <w:rFonts w:ascii="Titillium" w:cs="Titillium" w:eastAsia="Titillium" w:hAnsi="Titillium"/>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B">
            <w:pPr>
              <w:tabs>
                <w:tab w:val="left" w:leader="none" w:pos="2340"/>
              </w:tabs>
              <w:spacing w:after="0" w:lineRule="auto"/>
              <w:jc w:val="both"/>
              <w:rPr>
                <w:rFonts w:ascii="Titillium" w:cs="Titillium" w:eastAsia="Titillium" w:hAnsi="Titillium"/>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C">
            <w:pPr>
              <w:tabs>
                <w:tab w:val="left" w:leader="none" w:pos="2340"/>
              </w:tabs>
              <w:spacing w:after="0" w:lineRule="auto"/>
              <w:jc w:val="both"/>
              <w:rPr>
                <w:rFonts w:ascii="Titillium" w:cs="Titillium" w:eastAsia="Titillium" w:hAnsi="Titillium"/>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D">
            <w:pPr>
              <w:tabs>
                <w:tab w:val="left" w:leader="none" w:pos="2340"/>
              </w:tabs>
              <w:spacing w:after="0" w:lineRule="auto"/>
              <w:jc w:val="both"/>
              <w:rPr>
                <w:rFonts w:ascii="Titillium" w:cs="Titillium" w:eastAsia="Titillium" w:hAnsi="Titillium"/>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E">
            <w:pPr>
              <w:tabs>
                <w:tab w:val="left" w:leader="none" w:pos="2340"/>
              </w:tabs>
              <w:spacing w:after="0" w:lineRule="auto"/>
              <w:jc w:val="both"/>
              <w:rPr>
                <w:rFonts w:ascii="Titillium" w:cs="Titillium" w:eastAsia="Titillium" w:hAnsi="Titillium"/>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F">
            <w:pPr>
              <w:tabs>
                <w:tab w:val="left" w:leader="none" w:pos="2340"/>
              </w:tabs>
              <w:spacing w:after="0" w:lineRule="auto"/>
              <w:jc w:val="both"/>
              <w:rPr>
                <w:rFonts w:ascii="Titillium" w:cs="Titillium" w:eastAsia="Titillium" w:hAnsi="Titillium"/>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0">
            <w:pPr>
              <w:tabs>
                <w:tab w:val="left" w:leader="none" w:pos="2340"/>
              </w:tabs>
              <w:spacing w:after="0" w:lineRule="auto"/>
              <w:jc w:val="both"/>
              <w:rPr>
                <w:rFonts w:ascii="Titillium" w:cs="Titillium" w:eastAsia="Titillium" w:hAnsi="Titillium"/>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1">
            <w:pPr>
              <w:tabs>
                <w:tab w:val="left" w:leader="none" w:pos="2340"/>
              </w:tabs>
              <w:spacing w:after="0" w:lineRule="auto"/>
              <w:jc w:val="both"/>
              <w:rPr>
                <w:rFonts w:ascii="Titillium" w:cs="Titillium" w:eastAsia="Titillium" w:hAnsi="Titillium"/>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2">
            <w:pPr>
              <w:tabs>
                <w:tab w:val="left" w:leader="none" w:pos="2340"/>
              </w:tabs>
              <w:spacing w:after="0" w:lineRule="auto"/>
              <w:jc w:val="both"/>
              <w:rPr>
                <w:rFonts w:ascii="Titillium" w:cs="Titillium" w:eastAsia="Titillium" w:hAnsi="Titillium"/>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3">
            <w:pPr>
              <w:tabs>
                <w:tab w:val="left" w:leader="none" w:pos="2340"/>
              </w:tabs>
              <w:spacing w:after="0" w:lineRule="auto"/>
              <w:jc w:val="both"/>
              <w:rPr>
                <w:rFonts w:ascii="Titillium" w:cs="Titillium" w:eastAsia="Titillium" w:hAnsi="Titillium"/>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4">
            <w:pPr>
              <w:tabs>
                <w:tab w:val="left" w:leader="none" w:pos="2340"/>
              </w:tabs>
              <w:spacing w:after="0" w:lineRule="auto"/>
              <w:jc w:val="both"/>
              <w:rPr>
                <w:rFonts w:ascii="Titillium" w:cs="Titillium" w:eastAsia="Titillium" w:hAnsi="Titillium"/>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5">
            <w:pPr>
              <w:tabs>
                <w:tab w:val="left" w:leader="none" w:pos="2340"/>
              </w:tabs>
              <w:spacing w:after="0" w:lineRule="auto"/>
              <w:jc w:val="both"/>
              <w:rPr>
                <w:rFonts w:ascii="Titillium" w:cs="Titillium" w:eastAsia="Titillium" w:hAnsi="Titillium"/>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6">
            <w:pPr>
              <w:tabs>
                <w:tab w:val="left" w:leader="none" w:pos="2340"/>
              </w:tabs>
              <w:spacing w:after="0" w:lineRule="auto"/>
              <w:jc w:val="both"/>
              <w:rPr>
                <w:rFonts w:ascii="Titillium" w:cs="Titillium" w:eastAsia="Titillium" w:hAnsi="Titillium"/>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7">
            <w:pPr>
              <w:tabs>
                <w:tab w:val="left" w:leader="none" w:pos="2340"/>
              </w:tabs>
              <w:spacing w:after="0" w:lineRule="auto"/>
              <w:jc w:val="both"/>
              <w:rPr>
                <w:rFonts w:ascii="Titillium" w:cs="Titillium" w:eastAsia="Titillium" w:hAnsi="Titillium"/>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8">
            <w:pPr>
              <w:tabs>
                <w:tab w:val="left" w:leader="none" w:pos="2340"/>
              </w:tabs>
              <w:spacing w:after="0" w:lineRule="auto"/>
              <w:jc w:val="both"/>
              <w:rPr>
                <w:rFonts w:ascii="Titillium" w:cs="Titillium" w:eastAsia="Titillium" w:hAnsi="Titillium"/>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9">
            <w:pPr>
              <w:tabs>
                <w:tab w:val="left" w:leader="none" w:pos="2340"/>
              </w:tabs>
              <w:spacing w:after="0" w:lineRule="auto"/>
              <w:jc w:val="both"/>
              <w:rPr>
                <w:rFonts w:ascii="Titillium" w:cs="Titillium" w:eastAsia="Titillium" w:hAnsi="Titillium"/>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A">
            <w:pPr>
              <w:tabs>
                <w:tab w:val="left" w:leader="none" w:pos="2340"/>
              </w:tabs>
              <w:spacing w:after="0" w:lineRule="auto"/>
              <w:jc w:val="both"/>
              <w:rPr>
                <w:rFonts w:ascii="Titillium" w:cs="Titillium" w:eastAsia="Titillium" w:hAnsi="Titillium"/>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B">
            <w:pPr>
              <w:tabs>
                <w:tab w:val="left" w:leader="none" w:pos="2340"/>
              </w:tabs>
              <w:spacing w:after="0" w:lineRule="auto"/>
              <w:jc w:val="both"/>
              <w:rPr>
                <w:rFonts w:ascii="Titillium" w:cs="Titillium" w:eastAsia="Titillium" w:hAnsi="Titillium"/>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C">
            <w:pPr>
              <w:tabs>
                <w:tab w:val="left" w:leader="none" w:pos="2340"/>
              </w:tabs>
              <w:spacing w:after="0" w:lineRule="auto"/>
              <w:jc w:val="both"/>
              <w:rPr>
                <w:rFonts w:ascii="Titillium" w:cs="Titillium" w:eastAsia="Titillium" w:hAnsi="Titillium"/>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D">
            <w:pPr>
              <w:tabs>
                <w:tab w:val="left" w:leader="none" w:pos="2340"/>
              </w:tabs>
              <w:spacing w:after="0" w:lineRule="auto"/>
              <w:jc w:val="both"/>
              <w:rPr>
                <w:rFonts w:ascii="Titillium" w:cs="Titillium" w:eastAsia="Titillium" w:hAnsi="Titillium"/>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E">
            <w:pPr>
              <w:tabs>
                <w:tab w:val="left" w:leader="none" w:pos="2340"/>
              </w:tabs>
              <w:spacing w:after="0" w:lineRule="auto"/>
              <w:jc w:val="both"/>
              <w:rPr>
                <w:rFonts w:ascii="Titillium" w:cs="Titillium" w:eastAsia="Titillium" w:hAnsi="Titillium"/>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F">
            <w:pPr>
              <w:tabs>
                <w:tab w:val="left" w:leader="none" w:pos="2340"/>
              </w:tabs>
              <w:spacing w:after="0" w:lineRule="auto"/>
              <w:jc w:val="both"/>
              <w:rPr>
                <w:rFonts w:ascii="Titillium" w:cs="Titillium" w:eastAsia="Titillium" w:hAnsi="Titillium"/>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0">
            <w:pPr>
              <w:tabs>
                <w:tab w:val="left" w:leader="none" w:pos="2340"/>
              </w:tabs>
              <w:spacing w:after="0" w:lineRule="auto"/>
              <w:jc w:val="both"/>
              <w:rPr>
                <w:rFonts w:ascii="Titillium" w:cs="Titillium" w:eastAsia="Titillium" w:hAnsi="Titillium"/>
                <w:sz w:val="21"/>
                <w:szCs w:val="21"/>
              </w:rPr>
            </w:pPr>
            <w:r w:rsidDel="00000000" w:rsidR="00000000" w:rsidRPr="00000000">
              <w:rPr>
                <w:rtl w:val="0"/>
              </w:rPr>
            </w:r>
          </w:p>
        </w:tc>
      </w:tr>
    </w:tbl>
    <w:p w:rsidR="00000000" w:rsidDel="00000000" w:rsidP="00000000" w:rsidRDefault="00000000" w:rsidRPr="00000000" w14:paraId="00000061">
      <w:pPr>
        <w:spacing w:after="0" w:lineRule="auto"/>
        <w:ind w:hanging="720"/>
        <w:jc w:val="both"/>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062">
      <w:pPr>
        <w:spacing w:after="0" w:lineRule="auto"/>
        <w:ind w:firstLine="720"/>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Intestatario del conto: ______________________________________</w:t>
      </w:r>
    </w:p>
    <w:p w:rsidR="00000000" w:rsidDel="00000000" w:rsidP="00000000" w:rsidRDefault="00000000" w:rsidRPr="00000000" w14:paraId="00000063">
      <w:pPr>
        <w:spacing w:after="0" w:lineRule="auto"/>
        <w:ind w:firstLine="720"/>
        <w:jc w:val="both"/>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064">
      <w:pPr>
        <w:spacing w:after="0" w:lineRule="auto"/>
        <w:ind w:firstLine="720"/>
        <w:jc w:val="both"/>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Codice Fiscale |_|_|_|_|_|_|_|_|_|_|_|_|_|_|_|_|</w:t>
      </w:r>
    </w:p>
    <w:p w:rsidR="00000000" w:rsidDel="00000000" w:rsidP="00000000" w:rsidRDefault="00000000" w:rsidRPr="00000000" w14:paraId="00000065">
      <w:pPr>
        <w:spacing w:after="0" w:lineRule="auto"/>
        <w:ind w:left="720" w:firstLine="0"/>
        <w:jc w:val="both"/>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066">
      <w:pPr>
        <w:numPr>
          <w:ilvl w:val="0"/>
          <w:numId w:val="1"/>
        </w:numPr>
        <w:spacing w:after="0" w:lineRule="auto"/>
        <w:ind w:left="720" w:hanging="360"/>
        <w:jc w:val="both"/>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che le persone delegate ad operare sul suddetto conto sono:</w:t>
      </w:r>
    </w:p>
    <w:p w:rsidR="00000000" w:rsidDel="00000000" w:rsidP="00000000" w:rsidRDefault="00000000" w:rsidRPr="00000000" w14:paraId="00000067">
      <w:pPr>
        <w:spacing w:after="0" w:lineRule="auto"/>
        <w:ind w:left="720" w:firstLine="0"/>
        <w:jc w:val="both"/>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068">
      <w:pPr>
        <w:numPr>
          <w:ilvl w:val="0"/>
          <w:numId w:val="2"/>
        </w:numPr>
        <w:pBdr>
          <w:top w:space="0" w:sz="0" w:val="nil"/>
          <w:left w:space="0" w:sz="0" w:val="nil"/>
          <w:bottom w:space="0" w:sz="0" w:val="nil"/>
          <w:right w:space="0" w:sz="0" w:val="nil"/>
          <w:between w:space="0" w:sz="0" w:val="nil"/>
        </w:pBdr>
        <w:spacing w:after="0" w:lineRule="auto"/>
        <w:ind w:left="360" w:firstLine="348"/>
        <w:jc w:val="both"/>
        <w:rPr>
          <w:rFonts w:ascii="Titillium" w:cs="Titillium" w:eastAsia="Titillium" w:hAnsi="Titillium"/>
          <w:color w:val="000000"/>
          <w:sz w:val="21"/>
          <w:szCs w:val="21"/>
        </w:rPr>
      </w:pPr>
      <w:r w:rsidDel="00000000" w:rsidR="00000000" w:rsidRPr="00000000">
        <w:rPr>
          <w:rFonts w:ascii="Titillium" w:cs="Titillium" w:eastAsia="Titillium" w:hAnsi="Titillium"/>
          <w:color w:val="000000"/>
          <w:sz w:val="21"/>
          <w:szCs w:val="21"/>
          <w:rtl w:val="0"/>
        </w:rPr>
        <w:t xml:space="preserve">Sig. …………………………………………… C.F. |_|_|_|_|_|_|_|_|_|_|_|_|_|_|_|_| </w:t>
      </w:r>
    </w:p>
    <w:p w:rsidR="00000000" w:rsidDel="00000000" w:rsidP="00000000" w:rsidRDefault="00000000" w:rsidRPr="00000000" w14:paraId="00000069">
      <w:pPr>
        <w:numPr>
          <w:ilvl w:val="0"/>
          <w:numId w:val="2"/>
        </w:numPr>
        <w:pBdr>
          <w:top w:space="0" w:sz="0" w:val="nil"/>
          <w:left w:space="0" w:sz="0" w:val="nil"/>
          <w:bottom w:space="0" w:sz="0" w:val="nil"/>
          <w:right w:space="0" w:sz="0" w:val="nil"/>
          <w:between w:space="0" w:sz="0" w:val="nil"/>
        </w:pBdr>
        <w:spacing w:after="0" w:lineRule="auto"/>
        <w:ind w:left="360" w:firstLine="348"/>
        <w:jc w:val="both"/>
        <w:rPr>
          <w:rFonts w:ascii="Titillium" w:cs="Titillium" w:eastAsia="Titillium" w:hAnsi="Titillium"/>
          <w:color w:val="000000"/>
          <w:sz w:val="21"/>
          <w:szCs w:val="21"/>
        </w:rPr>
      </w:pPr>
      <w:r w:rsidDel="00000000" w:rsidR="00000000" w:rsidRPr="00000000">
        <w:rPr>
          <w:rFonts w:ascii="Titillium" w:cs="Titillium" w:eastAsia="Titillium" w:hAnsi="Titillium"/>
          <w:color w:val="000000"/>
          <w:sz w:val="21"/>
          <w:szCs w:val="21"/>
          <w:rtl w:val="0"/>
        </w:rPr>
        <w:t xml:space="preserve">Sig. …………………………………………… C.F. |_|_|_|_|_|_|_|_|_|_|_|_|_|_|_|_| </w:t>
      </w:r>
    </w:p>
    <w:p w:rsidR="00000000" w:rsidDel="00000000" w:rsidP="00000000" w:rsidRDefault="00000000" w:rsidRPr="00000000" w14:paraId="0000006A">
      <w:pPr>
        <w:numPr>
          <w:ilvl w:val="0"/>
          <w:numId w:val="2"/>
        </w:numPr>
        <w:pBdr>
          <w:top w:space="0" w:sz="0" w:val="nil"/>
          <w:left w:space="0" w:sz="0" w:val="nil"/>
          <w:bottom w:space="0" w:sz="0" w:val="nil"/>
          <w:right w:space="0" w:sz="0" w:val="nil"/>
          <w:between w:space="0" w:sz="0" w:val="nil"/>
        </w:pBdr>
        <w:spacing w:after="0" w:lineRule="auto"/>
        <w:ind w:left="360" w:firstLine="348"/>
        <w:jc w:val="both"/>
        <w:rPr>
          <w:rFonts w:ascii="Titillium" w:cs="Titillium" w:eastAsia="Titillium" w:hAnsi="Titillium"/>
          <w:color w:val="000000"/>
          <w:sz w:val="21"/>
          <w:szCs w:val="21"/>
        </w:rPr>
      </w:pPr>
      <w:r w:rsidDel="00000000" w:rsidR="00000000" w:rsidRPr="00000000">
        <w:rPr>
          <w:rFonts w:ascii="Titillium" w:cs="Titillium" w:eastAsia="Titillium" w:hAnsi="Titillium"/>
          <w:color w:val="000000"/>
          <w:sz w:val="21"/>
          <w:szCs w:val="21"/>
          <w:rtl w:val="0"/>
        </w:rPr>
        <w:t xml:space="preserve">Sig. …………………………………………… C.F. |_|_|_|_|_|_|_|_|_|_|_|_|_|_|_|_| </w:t>
      </w:r>
    </w:p>
    <w:p w:rsidR="00000000" w:rsidDel="00000000" w:rsidP="00000000" w:rsidRDefault="00000000" w:rsidRPr="00000000" w14:paraId="0000006B">
      <w:pPr>
        <w:numPr>
          <w:ilvl w:val="0"/>
          <w:numId w:val="2"/>
        </w:numPr>
        <w:pBdr>
          <w:top w:space="0" w:sz="0" w:val="nil"/>
          <w:left w:space="0" w:sz="0" w:val="nil"/>
          <w:bottom w:space="0" w:sz="0" w:val="nil"/>
          <w:right w:space="0" w:sz="0" w:val="nil"/>
          <w:between w:space="0" w:sz="0" w:val="nil"/>
        </w:pBdr>
        <w:spacing w:after="0" w:lineRule="auto"/>
        <w:ind w:left="360" w:firstLine="348"/>
        <w:jc w:val="both"/>
        <w:rPr>
          <w:rFonts w:ascii="Titillium" w:cs="Titillium" w:eastAsia="Titillium" w:hAnsi="Titillium"/>
          <w:color w:val="000000"/>
          <w:sz w:val="21"/>
          <w:szCs w:val="21"/>
        </w:rPr>
      </w:pPr>
      <w:r w:rsidDel="00000000" w:rsidR="00000000" w:rsidRPr="00000000">
        <w:rPr>
          <w:rFonts w:ascii="Titillium" w:cs="Titillium" w:eastAsia="Titillium" w:hAnsi="Titillium"/>
          <w:color w:val="000000"/>
          <w:sz w:val="21"/>
          <w:szCs w:val="21"/>
          <w:rtl w:val="0"/>
        </w:rPr>
        <w:t xml:space="preserve">Sig. …………………………………………… C.F. |_|_|_|_|_|_|_|_|_|_|_|_|_|_|_|_| </w:t>
      </w:r>
    </w:p>
    <w:p w:rsidR="00000000" w:rsidDel="00000000" w:rsidP="00000000" w:rsidRDefault="00000000" w:rsidRPr="00000000" w14:paraId="0000006C">
      <w:pPr>
        <w:numPr>
          <w:ilvl w:val="0"/>
          <w:numId w:val="2"/>
        </w:numPr>
        <w:pBdr>
          <w:top w:space="0" w:sz="0" w:val="nil"/>
          <w:left w:space="0" w:sz="0" w:val="nil"/>
          <w:bottom w:space="0" w:sz="0" w:val="nil"/>
          <w:right w:space="0" w:sz="0" w:val="nil"/>
          <w:between w:space="0" w:sz="0" w:val="nil"/>
        </w:pBdr>
        <w:spacing w:after="0" w:lineRule="auto"/>
        <w:ind w:left="360" w:firstLine="348"/>
        <w:jc w:val="both"/>
        <w:rPr>
          <w:rFonts w:ascii="Titillium" w:cs="Titillium" w:eastAsia="Titillium" w:hAnsi="Titillium"/>
          <w:color w:val="000000"/>
          <w:sz w:val="21"/>
          <w:szCs w:val="21"/>
        </w:rPr>
      </w:pPr>
      <w:r w:rsidDel="00000000" w:rsidR="00000000" w:rsidRPr="00000000">
        <w:rPr>
          <w:rFonts w:ascii="Titillium" w:cs="Titillium" w:eastAsia="Titillium" w:hAnsi="Titillium"/>
          <w:color w:val="000000"/>
          <w:sz w:val="21"/>
          <w:szCs w:val="21"/>
          <w:rtl w:val="0"/>
        </w:rPr>
        <w:t xml:space="preserve">Sig. …………………………………………… C.F. |_|_|_|_|_|_|_|_|_|_|_|_|_|_|_|_| </w:t>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0" w:lineRule="auto"/>
        <w:ind w:left="708" w:firstLine="0"/>
        <w:jc w:val="both"/>
        <w:rPr>
          <w:rFonts w:ascii="Titillium" w:cs="Titillium" w:eastAsia="Titillium" w:hAnsi="Titillium"/>
          <w:color w:val="000000"/>
          <w:sz w:val="21"/>
          <w:szCs w:val="21"/>
        </w:rPr>
      </w:pPr>
      <w:r w:rsidDel="00000000" w:rsidR="00000000" w:rsidRPr="00000000">
        <w:rPr>
          <w:rtl w:val="0"/>
        </w:rPr>
      </w:r>
    </w:p>
    <w:p w:rsidR="00000000" w:rsidDel="00000000" w:rsidP="00000000" w:rsidRDefault="00000000" w:rsidRPr="00000000" w14:paraId="0000006E">
      <w:pPr>
        <w:numPr>
          <w:ilvl w:val="0"/>
          <w:numId w:val="1"/>
        </w:numPr>
        <w:spacing w:after="0" w:lineRule="auto"/>
        <w:ind w:left="720" w:hanging="360"/>
        <w:jc w:val="both"/>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di assumere tutti gli obblighi di tracciabilità dei flussi finanziari di cui all’art. 3 della Legge n. 136/2010 e successive modifiche ed integrazioni, e di essere a conoscenza del fatto che il mancato utilizzo del bonifico bancario o postale ovvero degli altri strumenti idonei a consentire la piena tracciabilità delle operazioni determina la risoluzione di diritto del contratto di cui in premessa;</w:t>
      </w:r>
    </w:p>
    <w:p w:rsidR="00000000" w:rsidDel="00000000" w:rsidP="00000000" w:rsidRDefault="00000000" w:rsidRPr="00000000" w14:paraId="0000006F">
      <w:pPr>
        <w:numPr>
          <w:ilvl w:val="0"/>
          <w:numId w:val="1"/>
        </w:numPr>
        <w:spacing w:after="0" w:lineRule="auto"/>
        <w:ind w:left="720" w:hanging="360"/>
        <w:jc w:val="both"/>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di impegnarsi ad inserire il CIG, relativo alla commessa indicata in premessa, sulle fatture che saranno presentate all'Istituto</w:t>
      </w:r>
      <w:r w:rsidDel="00000000" w:rsidR="00000000" w:rsidRPr="00000000">
        <w:rPr>
          <w:rFonts w:ascii="Titillium" w:cs="Titillium" w:eastAsia="Titillium" w:hAnsi="Titillium"/>
          <w:i w:val="1"/>
          <w:sz w:val="21"/>
          <w:szCs w:val="21"/>
          <w:rtl w:val="0"/>
        </w:rPr>
        <w:t xml:space="preserve"> Nazionale di Astrofisica </w:t>
      </w:r>
      <w:r w:rsidDel="00000000" w:rsidR="00000000" w:rsidRPr="00000000">
        <w:rPr>
          <w:rFonts w:ascii="Titillium" w:cs="Titillium" w:eastAsia="Titillium" w:hAnsi="Titillium"/>
          <w:sz w:val="21"/>
          <w:szCs w:val="21"/>
          <w:rtl w:val="0"/>
        </w:rPr>
        <w:t xml:space="preserve">e sui bonifici bancari e postali relativi a ciascuna transazione posta in essere in relazione alle prestazioni di cui al contratto richiamato in premessa;</w:t>
      </w:r>
    </w:p>
    <w:p w:rsidR="00000000" w:rsidDel="00000000" w:rsidP="00000000" w:rsidRDefault="00000000" w:rsidRPr="00000000" w14:paraId="00000070">
      <w:pPr>
        <w:numPr>
          <w:ilvl w:val="0"/>
          <w:numId w:val="1"/>
        </w:numPr>
        <w:spacing w:after="0" w:lineRule="auto"/>
        <w:ind w:left="720" w:hanging="360"/>
        <w:jc w:val="both"/>
        <w:rPr>
          <w:rFonts w:ascii="Titillium" w:cs="Titillium" w:eastAsia="Titillium" w:hAnsi="Titillium"/>
          <w:sz w:val="21"/>
          <w:szCs w:val="21"/>
        </w:rPr>
      </w:pPr>
      <w:bookmarkStart w:colFirst="0" w:colLast="0" w:name="_heading=h.30j0zll" w:id="1"/>
      <w:bookmarkEnd w:id="1"/>
      <w:r w:rsidDel="00000000" w:rsidR="00000000" w:rsidRPr="00000000">
        <w:rPr>
          <w:rFonts w:ascii="Titillium" w:cs="Titillium" w:eastAsia="Titillium" w:hAnsi="Titillium"/>
          <w:sz w:val="21"/>
          <w:szCs w:val="21"/>
          <w:rtl w:val="0"/>
        </w:rPr>
        <w:t xml:space="preserve">di impegnarsi ad inserire nei contratti sottoscritti con i subappaltatori e i subcontraenti, in relazione all’affidamento richiamato in premessa, a pena di nullità assoluta, un’apposita clausola con la quale ciascuno di essi assume gli obblighi di tracciabilità dei flussi finanziari di cui alla legge sopra richiamata;</w:t>
      </w:r>
    </w:p>
    <w:p w:rsidR="00000000" w:rsidDel="00000000" w:rsidP="00000000" w:rsidRDefault="00000000" w:rsidRPr="00000000" w14:paraId="00000071">
      <w:pPr>
        <w:numPr>
          <w:ilvl w:val="0"/>
          <w:numId w:val="1"/>
        </w:numPr>
        <w:spacing w:after="0" w:lineRule="auto"/>
        <w:ind w:left="720" w:hanging="360"/>
        <w:jc w:val="both"/>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di impegnarsi a dare immediata comunicazione all' Istituto</w:t>
      </w:r>
      <w:r w:rsidDel="00000000" w:rsidR="00000000" w:rsidRPr="00000000">
        <w:rPr>
          <w:rFonts w:ascii="Titillium" w:cs="Titillium" w:eastAsia="Titillium" w:hAnsi="Titillium"/>
          <w:i w:val="1"/>
          <w:sz w:val="21"/>
          <w:szCs w:val="21"/>
          <w:rtl w:val="0"/>
        </w:rPr>
        <w:t xml:space="preserve"> Nazionale di Astrofisica”</w:t>
      </w:r>
      <w:r w:rsidDel="00000000" w:rsidR="00000000" w:rsidRPr="00000000">
        <w:rPr>
          <w:rFonts w:ascii="Titillium" w:cs="Titillium" w:eastAsia="Titillium" w:hAnsi="Titillium"/>
          <w:sz w:val="21"/>
          <w:szCs w:val="21"/>
          <w:rtl w:val="0"/>
        </w:rPr>
        <w:t xml:space="preserve"> dell’inadempimento della propria controparte agli obblighi di tracciabilità finanziaria di cui all’art. 3 legge 136/2010;</w:t>
      </w:r>
    </w:p>
    <w:p w:rsidR="00000000" w:rsidDel="00000000" w:rsidP="00000000" w:rsidRDefault="00000000" w:rsidRPr="00000000" w14:paraId="00000072">
      <w:pPr>
        <w:numPr>
          <w:ilvl w:val="0"/>
          <w:numId w:val="1"/>
        </w:numPr>
        <w:spacing w:after="0" w:lineRule="auto"/>
        <w:ind w:left="720" w:hanging="360"/>
        <w:jc w:val="both"/>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di impegnarsi ad informare l'Istituto</w:t>
      </w:r>
      <w:r w:rsidDel="00000000" w:rsidR="00000000" w:rsidRPr="00000000">
        <w:rPr>
          <w:rFonts w:ascii="Titillium" w:cs="Titillium" w:eastAsia="Titillium" w:hAnsi="Titillium"/>
          <w:i w:val="1"/>
          <w:sz w:val="21"/>
          <w:szCs w:val="21"/>
          <w:rtl w:val="0"/>
        </w:rPr>
        <w:t xml:space="preserve"> Nazionale di Astrofisica</w:t>
      </w:r>
      <w:r w:rsidDel="00000000" w:rsidR="00000000" w:rsidRPr="00000000">
        <w:rPr>
          <w:rFonts w:ascii="Titillium" w:cs="Titillium" w:eastAsia="Titillium" w:hAnsi="Titillium"/>
          <w:sz w:val="21"/>
          <w:szCs w:val="21"/>
          <w:rtl w:val="0"/>
        </w:rPr>
        <w:t xml:space="preserve">” di qualsiasi modifica dei dati oggetto della presente comunicazione, entro un termine non superiore a 7 giorni;</w:t>
      </w:r>
    </w:p>
    <w:p w:rsidR="00000000" w:rsidDel="00000000" w:rsidP="00000000" w:rsidRDefault="00000000" w:rsidRPr="00000000" w14:paraId="00000073">
      <w:pPr>
        <w:numPr>
          <w:ilvl w:val="0"/>
          <w:numId w:val="1"/>
        </w:numPr>
        <w:spacing w:after="0" w:lineRule="auto"/>
        <w:ind w:left="720" w:hanging="360"/>
        <w:jc w:val="both"/>
        <w:rPr>
          <w:rFonts w:ascii="Titillium" w:cs="Titillium" w:eastAsia="Titillium" w:hAnsi="Titillium"/>
          <w:sz w:val="21"/>
          <w:szCs w:val="21"/>
        </w:rPr>
      </w:pPr>
      <w:r w:rsidDel="00000000" w:rsidR="00000000" w:rsidRPr="00000000">
        <w:rPr>
          <w:rFonts w:ascii="Titillium" w:cs="Titillium" w:eastAsia="Titillium" w:hAnsi="Titillium"/>
          <w:b w:val="1"/>
          <w:i w:val="1"/>
          <w:sz w:val="21"/>
          <w:szCs w:val="21"/>
          <w:rtl w:val="0"/>
        </w:rPr>
        <w:t xml:space="preserve">in caso di cessione del credito</w:t>
      </w:r>
      <w:r w:rsidDel="00000000" w:rsidR="00000000" w:rsidRPr="00000000">
        <w:rPr>
          <w:rFonts w:ascii="Titillium" w:cs="Titillium" w:eastAsia="Titillium" w:hAnsi="Titillium"/>
          <w:sz w:val="21"/>
          <w:szCs w:val="21"/>
          <w:rtl w:val="0"/>
        </w:rPr>
        <w:t xml:space="preserve">: </w:t>
      </w:r>
    </w:p>
    <w:p w:rsidR="00000000" w:rsidDel="00000000" w:rsidP="00000000" w:rsidRDefault="00000000" w:rsidRPr="00000000" w14:paraId="00000074">
      <w:pPr>
        <w:numPr>
          <w:ilvl w:val="1"/>
          <w:numId w:val="1"/>
        </w:numPr>
        <w:spacing w:after="0" w:lineRule="auto"/>
        <w:ind w:left="1440" w:hanging="360"/>
        <w:jc w:val="both"/>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di impegnarsi a trasmettere all'</w:t>
      </w:r>
      <w:r w:rsidDel="00000000" w:rsidR="00000000" w:rsidRPr="00000000">
        <w:rPr>
          <w:rFonts w:ascii="Titillium" w:cs="Titillium" w:eastAsia="Titillium" w:hAnsi="Titillium"/>
          <w:i w:val="1"/>
          <w:sz w:val="21"/>
          <w:szCs w:val="21"/>
          <w:rtl w:val="0"/>
        </w:rPr>
        <w:t xml:space="preserve">Istituto Nazionale di Astrofisica</w:t>
      </w:r>
      <w:r w:rsidDel="00000000" w:rsidR="00000000" w:rsidRPr="00000000">
        <w:rPr>
          <w:rFonts w:ascii="Titillium" w:cs="Titillium" w:eastAsia="Titillium" w:hAnsi="Titillium"/>
          <w:sz w:val="21"/>
          <w:szCs w:val="21"/>
          <w:rtl w:val="0"/>
        </w:rPr>
        <w:t xml:space="preserve">, unitamente alla comunicazione inerente alla cessione del credito, il numero del conto corrente bancario o postale dedicato anche in via non esclusiva alla presente commessa pubblica, intestato al cessionario, che dovrà essere utilizzato dall'Istituto</w:t>
      </w:r>
      <w:r w:rsidDel="00000000" w:rsidR="00000000" w:rsidRPr="00000000">
        <w:rPr>
          <w:rFonts w:ascii="Titillium" w:cs="Titillium" w:eastAsia="Titillium" w:hAnsi="Titillium"/>
          <w:i w:val="1"/>
          <w:sz w:val="21"/>
          <w:szCs w:val="21"/>
          <w:rtl w:val="0"/>
        </w:rPr>
        <w:t xml:space="preserve"> Nazionale di Astrofisica</w:t>
      </w:r>
      <w:r w:rsidDel="00000000" w:rsidR="00000000" w:rsidRPr="00000000">
        <w:rPr>
          <w:rFonts w:ascii="Titillium" w:cs="Titillium" w:eastAsia="Titillium" w:hAnsi="Titillium"/>
          <w:sz w:val="21"/>
          <w:szCs w:val="21"/>
          <w:rtl w:val="0"/>
        </w:rPr>
        <w:t xml:space="preserve">” per effettuare l’accreditamento per il pagamento dei corrispettivi contrattuali, nonché i nominativi e i codici fiscali delle persone delegate ad operarvi;</w:t>
      </w:r>
    </w:p>
    <w:p w:rsidR="00000000" w:rsidDel="00000000" w:rsidP="00000000" w:rsidRDefault="00000000" w:rsidRPr="00000000" w14:paraId="00000075">
      <w:pPr>
        <w:numPr>
          <w:ilvl w:val="1"/>
          <w:numId w:val="1"/>
        </w:numPr>
        <w:spacing w:after="0" w:lineRule="auto"/>
        <w:ind w:left="1440" w:hanging="360"/>
        <w:jc w:val="both"/>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di impegnarsi a fornire al cessionario del credito il numero di conto corrente dedicato, anche in via non esclusiva, alla presente commessa pubblica, tra quelli indicati nella presente comunicazione, sul quale ricevere dal medesimo cessionario gli anticipi dei pagamenti;</w:t>
      </w:r>
    </w:p>
    <w:p w:rsidR="00000000" w:rsidDel="00000000" w:rsidP="00000000" w:rsidRDefault="00000000" w:rsidRPr="00000000" w14:paraId="00000076">
      <w:pPr>
        <w:numPr>
          <w:ilvl w:val="1"/>
          <w:numId w:val="1"/>
        </w:numPr>
        <w:spacing w:after="0" w:lineRule="auto"/>
        <w:ind w:left="1440" w:hanging="360"/>
        <w:jc w:val="both"/>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di impegnarsi a ricevere i pagamenti dal cessionario mediante bonifici bancari o postali o con altri strumenti idonei a consentire la tracciabilità delle operazioni, con l’indicazione obbligatoria dei Codici CIG e CUP assegnati al contratto richiamato in premessa.</w:t>
      </w:r>
    </w:p>
    <w:p w:rsidR="00000000" w:rsidDel="00000000" w:rsidP="00000000" w:rsidRDefault="00000000" w:rsidRPr="00000000" w14:paraId="00000077">
      <w:pPr>
        <w:spacing w:after="0" w:lineRule="auto"/>
        <w:ind w:left="240" w:firstLine="0"/>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078">
      <w:pPr>
        <w:spacing w:after="0" w:lineRule="auto"/>
        <w:ind w:left="240" w:firstLine="0"/>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Luogo e data </w:t>
      </w:r>
    </w:p>
    <w:p w:rsidR="00000000" w:rsidDel="00000000" w:rsidP="00000000" w:rsidRDefault="00000000" w:rsidRPr="00000000" w14:paraId="00000079">
      <w:pPr>
        <w:spacing w:after="0" w:lineRule="auto"/>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07A">
      <w:pPr>
        <w:spacing w:after="0" w:lineRule="auto"/>
        <w:ind w:left="5760" w:firstLine="0"/>
        <w:jc w:val="center"/>
        <w:rPr>
          <w:rFonts w:ascii="Titillium" w:cs="Titillium" w:eastAsia="Titillium" w:hAnsi="Titillium"/>
          <w:i w:val="1"/>
          <w:sz w:val="21"/>
          <w:szCs w:val="21"/>
        </w:rPr>
      </w:pPr>
      <w:r w:rsidDel="00000000" w:rsidR="00000000" w:rsidRPr="00000000">
        <w:rPr>
          <w:rFonts w:ascii="Titillium" w:cs="Titillium" w:eastAsia="Titillium" w:hAnsi="Titillium"/>
          <w:i w:val="1"/>
          <w:sz w:val="21"/>
          <w:szCs w:val="21"/>
          <w:rtl w:val="0"/>
        </w:rPr>
        <w:t xml:space="preserve">Firma elettronica qualificata/firma digitale</w:t>
      </w:r>
    </w:p>
    <w:p w:rsidR="00000000" w:rsidDel="00000000" w:rsidP="00000000" w:rsidRDefault="00000000" w:rsidRPr="00000000" w14:paraId="0000007B">
      <w:pPr>
        <w:spacing w:after="0" w:line="240" w:lineRule="auto"/>
        <w:ind w:left="5040" w:firstLine="0"/>
        <w:jc w:val="center"/>
        <w:rPr>
          <w:rFonts w:ascii="Titillium" w:cs="Titillium" w:eastAsia="Titillium" w:hAnsi="Titillium"/>
          <w:b w:val="1"/>
          <w:sz w:val="21"/>
          <w:szCs w:val="21"/>
        </w:rPr>
      </w:pPr>
      <w:r w:rsidDel="00000000" w:rsidR="00000000" w:rsidRPr="00000000">
        <w:rPr>
          <w:rtl w:val="0"/>
        </w:rPr>
      </w:r>
    </w:p>
    <w:sectPr>
      <w:headerReference r:id="rId7" w:type="default"/>
      <w:footerReference r:id="rId8" w:type="default"/>
      <w:footerReference r:id="rId9" w:type="even"/>
      <w:pgSz w:h="16838" w:w="11906" w:orient="portrait"/>
      <w:pgMar w:bottom="1134" w:top="1701"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Courier New"/>
  <w:font w:name="Titillium"/>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D">
    <w:pPr>
      <w:pBdr>
        <w:top w:space="0" w:sz="0" w:val="nil"/>
        <w:left w:space="0" w:sz="0" w:val="nil"/>
        <w:bottom w:space="0" w:sz="0" w:val="nil"/>
        <w:right w:space="0" w:sz="0" w:val="nil"/>
        <w:between w:space="0" w:sz="0" w:val="nil"/>
      </w:pBdr>
      <w:tabs>
        <w:tab w:val="center" w:leader="none" w:pos="4819"/>
        <w:tab w:val="right" w:leader="none" w:pos="9638"/>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tabs>
        <w:tab w:val="center" w:leader="none" w:pos="4819"/>
        <w:tab w:val="right" w:leader="none" w:pos="9638"/>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F">
    <w:pPr>
      <w:pBdr>
        <w:top w:space="0" w:sz="0" w:val="nil"/>
        <w:left w:space="0" w:sz="0" w:val="nil"/>
        <w:bottom w:space="0" w:sz="0" w:val="nil"/>
        <w:right w:space="0" w:sz="0" w:val="nil"/>
        <w:between w:space="0" w:sz="0" w:val="nil"/>
      </w:pBdr>
      <w:tabs>
        <w:tab w:val="center" w:leader="none" w:pos="4819"/>
        <w:tab w:val="right" w:leader="none" w:pos="9638"/>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tabs>
        <w:tab w:val="center" w:leader="none" w:pos="4819"/>
        <w:tab w:val="right" w:leader="none" w:pos="9638"/>
      </w:tabs>
      <w:ind w:right="360"/>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C">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2629"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rsid w:val="00640A25"/>
    <w:rPr>
      <w:rFonts w:cs="Times New Roman"/>
    </w:rPr>
  </w:style>
  <w:style w:type="paragraph" w:styleId="Titolo1">
    <w:name w:val="heading 1"/>
    <w:basedOn w:val="Normale"/>
    <w:next w:val="Normale"/>
    <w:uiPriority w:val="9"/>
    <w:qFormat w:val="1"/>
    <w:pPr>
      <w:keepNext w:val="1"/>
      <w:keepLines w:val="1"/>
      <w:spacing w:after="120" w:before="480"/>
      <w:outlineLvl w:val="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link w:val="Titolo3Carattere"/>
    <w:uiPriority w:val="9"/>
    <w:semiHidden w:val="1"/>
    <w:unhideWhenUsed w:val="1"/>
    <w:qFormat w:val="1"/>
    <w:rsid w:val="0010238C"/>
    <w:pPr>
      <w:spacing w:after="100" w:afterAutospacing="1" w:before="100" w:beforeAutospacing="1" w:line="240" w:lineRule="auto"/>
      <w:outlineLvl w:val="2"/>
    </w:pPr>
    <w:rPr>
      <w:rFonts w:ascii="Times New Roman" w:eastAsia="Times New Roman" w:hAnsi="Times New Roman"/>
      <w:b w:val="1"/>
      <w:bCs w:val="1"/>
      <w:sz w:val="27"/>
      <w:szCs w:val="27"/>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sz w:val="24"/>
      <w:szCs w:val="24"/>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paragraph" w:styleId="Rientrocorpodeltesto">
    <w:name w:val="Body Text Indent"/>
    <w:basedOn w:val="Normale"/>
    <w:link w:val="RientrocorpodeltestoCarattere"/>
    <w:rsid w:val="00640A25"/>
    <w:pPr>
      <w:spacing w:after="120" w:line="240" w:lineRule="auto"/>
      <w:ind w:left="283"/>
    </w:pPr>
    <w:rPr>
      <w:rFonts w:ascii="Arial" w:eastAsia="Times New Roman" w:hAnsi="Arial"/>
      <w:sz w:val="24"/>
      <w:szCs w:val="24"/>
    </w:rPr>
  </w:style>
  <w:style w:type="character" w:styleId="RientrocorpodeltestoCarattere" w:customStyle="1">
    <w:name w:val="Rientro corpo del testo Carattere"/>
    <w:basedOn w:val="Carpredefinitoparagrafo"/>
    <w:link w:val="Rientrocorpodeltesto"/>
    <w:rsid w:val="00640A25"/>
    <w:rPr>
      <w:rFonts w:ascii="Arial" w:cs="Times New Roman" w:eastAsia="Times New Roman" w:hAnsi="Arial"/>
      <w:szCs w:val="24"/>
      <w:lang w:eastAsia="it-IT"/>
    </w:rPr>
  </w:style>
  <w:style w:type="table" w:styleId="Grigliatabella">
    <w:name w:val="Table Grid"/>
    <w:basedOn w:val="Tabellanormale"/>
    <w:rsid w:val="00640A25"/>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idipagina">
    <w:name w:val="footer"/>
    <w:basedOn w:val="Normale"/>
    <w:link w:val="PidipaginaCarattere"/>
    <w:rsid w:val="00640A25"/>
    <w:pPr>
      <w:tabs>
        <w:tab w:val="center" w:pos="4819"/>
        <w:tab w:val="right" w:pos="9638"/>
      </w:tabs>
    </w:pPr>
  </w:style>
  <w:style w:type="character" w:styleId="PidipaginaCarattere" w:customStyle="1">
    <w:name w:val="Piè di pagina Carattere"/>
    <w:basedOn w:val="Carpredefinitoparagrafo"/>
    <w:link w:val="Pidipagina"/>
    <w:rsid w:val="00640A25"/>
    <w:rPr>
      <w:rFonts w:ascii="Calibri" w:cs="Times New Roman" w:eastAsia="Calibri" w:hAnsi="Calibri"/>
      <w:sz w:val="22"/>
    </w:rPr>
  </w:style>
  <w:style w:type="character" w:styleId="Numeropagina">
    <w:name w:val="page number"/>
    <w:basedOn w:val="Carpredefinitoparagrafo"/>
    <w:rsid w:val="00640A25"/>
  </w:style>
  <w:style w:type="character" w:styleId="Titolo3Carattere" w:customStyle="1">
    <w:name w:val="Titolo 3 Carattere"/>
    <w:basedOn w:val="Carpredefinitoparagrafo"/>
    <w:link w:val="Titolo3"/>
    <w:uiPriority w:val="9"/>
    <w:rsid w:val="0010238C"/>
    <w:rPr>
      <w:rFonts w:ascii="Times New Roman" w:cs="Times New Roman" w:eastAsia="Times New Roman" w:hAnsi="Times New Roman"/>
      <w:b w:val="1"/>
      <w:bCs w:val="1"/>
      <w:sz w:val="27"/>
      <w:szCs w:val="27"/>
      <w:lang w:eastAsia="it-IT"/>
    </w:rPr>
  </w:style>
  <w:style w:type="paragraph" w:styleId="Paragrafoelenco">
    <w:name w:val="List Paragraph"/>
    <w:basedOn w:val="Normale"/>
    <w:uiPriority w:val="34"/>
    <w:qFormat w:val="1"/>
    <w:rsid w:val="00F33E36"/>
    <w:pPr>
      <w:ind w:left="720"/>
      <w:contextualSpacing w:val="1"/>
    </w:pPr>
  </w:style>
  <w:style w:type="paragraph" w:styleId="Testonotaapidipagina">
    <w:name w:val="footnote text"/>
    <w:basedOn w:val="Normale"/>
    <w:link w:val="TestonotaapidipaginaCarattere"/>
    <w:uiPriority w:val="99"/>
    <w:semiHidden w:val="1"/>
    <w:unhideWhenUsed w:val="1"/>
    <w:rsid w:val="00770B2E"/>
    <w:pPr>
      <w:spacing w:after="0" w:line="240" w:lineRule="auto"/>
    </w:pPr>
    <w:rPr>
      <w:sz w:val="20"/>
      <w:szCs w:val="20"/>
    </w:rPr>
  </w:style>
  <w:style w:type="character" w:styleId="TestonotaapidipaginaCarattere" w:customStyle="1">
    <w:name w:val="Testo nota a piè di pagina Carattere"/>
    <w:basedOn w:val="Carpredefinitoparagrafo"/>
    <w:link w:val="Testonotaapidipagina"/>
    <w:uiPriority w:val="99"/>
    <w:semiHidden w:val="1"/>
    <w:rsid w:val="00770B2E"/>
    <w:rPr>
      <w:rFonts w:ascii="Calibri" w:cs="Times New Roman" w:eastAsia="Calibri" w:hAnsi="Calibri"/>
      <w:sz w:val="20"/>
      <w:szCs w:val="20"/>
    </w:rPr>
  </w:style>
  <w:style w:type="character" w:styleId="Rimandonotaapidipagina">
    <w:name w:val="footnote reference"/>
    <w:basedOn w:val="Carpredefinitoparagrafo"/>
    <w:uiPriority w:val="99"/>
    <w:semiHidden w:val="1"/>
    <w:unhideWhenUsed w:val="1"/>
    <w:rsid w:val="00770B2E"/>
    <w:rPr>
      <w:vertAlign w:val="superscript"/>
    </w:rPr>
  </w:style>
  <w:style w:type="paragraph" w:styleId="Sottotitolo">
    <w:name w:val="Subtitle"/>
    <w:basedOn w:val="Normale"/>
    <w:next w:val="Normale"/>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a" w:customStyle="1">
    <w:basedOn w:val="TableNormal3"/>
    <w:rPr>
      <w:rFonts w:ascii="Times New Roman" w:cs="Times New Roman" w:eastAsia="Times New Roman" w:hAnsi="Times New Roman"/>
      <w:sz w:val="20"/>
      <w:szCs w:val="20"/>
    </w:rPr>
    <w:tblPr>
      <w:tblStyleRowBandSize w:val="1"/>
      <w:tblStyleColBandSize w:val="1"/>
      <w:tblCellMar>
        <w:left w:w="108.0" w:type="dxa"/>
        <w:right w:w="108.0" w:type="dxa"/>
      </w:tblCellMar>
    </w:tblPr>
  </w:style>
  <w:style w:type="table" w:styleId="a0" w:customStyle="1">
    <w:basedOn w:val="TableNormal3"/>
    <w:rPr>
      <w:rFonts w:ascii="Times New Roman" w:cs="Times New Roman" w:eastAsia="Times New Roman" w:hAnsi="Times New Roman"/>
      <w:sz w:val="20"/>
      <w:szCs w:val="20"/>
    </w:rPr>
    <w:tblPr>
      <w:tblStyleRowBandSize w:val="1"/>
      <w:tblStyleColBandSize w:val="1"/>
      <w:tblCellMar>
        <w:left w:w="108.0" w:type="dxa"/>
        <w:right w:w="108.0" w:type="dxa"/>
      </w:tblCellMar>
    </w:tblPr>
  </w:style>
  <w:style w:type="table" w:styleId="a1" w:customStyle="1">
    <w:basedOn w:val="TableNormal3"/>
    <w:tblPr>
      <w:tblStyleRowBandSize w:val="1"/>
      <w:tblStyleColBandSize w:val="1"/>
      <w:tblCellMar>
        <w:top w:w="75.0" w:type="dxa"/>
        <w:left w:w="75.0" w:type="dxa"/>
        <w:bottom w:w="75.0" w:type="dxa"/>
        <w:right w:w="75.0" w:type="dxa"/>
      </w:tblCellMar>
    </w:tblPr>
  </w:style>
  <w:style w:type="table" w:styleId="a2" w:customStyle="1">
    <w:basedOn w:val="TableNormal3"/>
    <w:rPr>
      <w:rFonts w:ascii="Times New Roman" w:cs="Times New Roman" w:eastAsia="Times New Roman" w:hAnsi="Times New Roman"/>
      <w:sz w:val="20"/>
      <w:szCs w:val="20"/>
    </w:rPr>
    <w:tblPr>
      <w:tblStyleRowBandSize w:val="1"/>
      <w:tblStyleColBandSize w:val="1"/>
      <w:tblCellMar>
        <w:top w:w="75.0" w:type="dxa"/>
        <w:left w:w="75.0" w:type="dxa"/>
        <w:bottom w:w="75.0" w:type="dxa"/>
        <w:right w:w="75.0" w:type="dxa"/>
      </w:tblCellMar>
    </w:tblPr>
  </w:style>
  <w:style w:type="table" w:styleId="a3" w:customStyle="1">
    <w:basedOn w:val="TableNormal3"/>
    <w:rPr>
      <w:rFonts w:ascii="Times New Roman" w:cs="Times New Roman" w:eastAsia="Times New Roman" w:hAnsi="Times New Roman"/>
      <w:sz w:val="20"/>
      <w:szCs w:val="20"/>
    </w:rPr>
    <w:tblPr>
      <w:tblStyleRowBandSize w:val="1"/>
      <w:tblStyleColBandSize w:val="1"/>
      <w:tblCellMar>
        <w:top w:w="75.0" w:type="dxa"/>
        <w:left w:w="75.0" w:type="dxa"/>
        <w:bottom w:w="75.0" w:type="dxa"/>
        <w:right w:w="75.0" w:type="dxa"/>
      </w:tblCellMar>
    </w:tblPr>
  </w:style>
  <w:style w:type="table" w:styleId="a4" w:customStyle="1">
    <w:basedOn w:val="TableNormal3"/>
    <w:rPr>
      <w:rFonts w:ascii="Times New Roman" w:cs="Times New Roman" w:eastAsia="Times New Roman" w:hAnsi="Times New Roman"/>
      <w:sz w:val="20"/>
      <w:szCs w:val="20"/>
    </w:rPr>
    <w:tblPr>
      <w:tblStyleRowBandSize w:val="1"/>
      <w:tblStyleColBandSize w:val="1"/>
      <w:tblCellMar>
        <w:top w:w="75.0" w:type="dxa"/>
        <w:left w:w="75.0" w:type="dxa"/>
        <w:bottom w:w="75.0" w:type="dxa"/>
        <w:right w:w="75.0" w:type="dxa"/>
      </w:tblCellMar>
    </w:tblPr>
  </w:style>
  <w:style w:type="paragraph" w:styleId="Intestazione">
    <w:name w:val="header"/>
    <w:basedOn w:val="Normale"/>
    <w:link w:val="IntestazioneCarattere"/>
    <w:uiPriority w:val="99"/>
    <w:unhideWhenUsed w:val="1"/>
    <w:rsid w:val="002B195F"/>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2B195F"/>
    <w:rPr>
      <w:rFonts w:cs="Times New Roman"/>
    </w:rPr>
  </w:style>
  <w:style w:type="table" w:styleId="a5" w:customStyle="1">
    <w:basedOn w:val="TableNormal2"/>
    <w:rPr>
      <w:rFonts w:ascii="Times New Roman" w:cs="Times New Roman" w:eastAsia="Times New Roman" w:hAnsi="Times New Roman"/>
      <w:sz w:val="20"/>
      <w:szCs w:val="20"/>
    </w:rPr>
    <w:tblPr>
      <w:tblStyleRowBandSize w:val="1"/>
      <w:tblStyleColBandSize w:val="1"/>
      <w:tblCellMar>
        <w:top w:w="75.0" w:type="dxa"/>
        <w:left w:w="75.0" w:type="dxa"/>
        <w:bottom w:w="75.0" w:type="dxa"/>
        <w:right w:w="75.0" w:type="dxa"/>
      </w:tblCellMar>
    </w:tblPr>
  </w:style>
  <w:style w:type="table" w:styleId="a6" w:customStyle="1">
    <w:basedOn w:val="TableNormal2"/>
    <w:rPr>
      <w:rFonts w:ascii="Times New Roman" w:cs="Times New Roman" w:eastAsia="Times New Roman" w:hAnsi="Times New Roman"/>
      <w:sz w:val="20"/>
      <w:szCs w:val="20"/>
    </w:rPr>
    <w:tblPr>
      <w:tblStyleRowBandSize w:val="1"/>
      <w:tblStyleColBandSize w:val="1"/>
      <w:tblCellMar>
        <w:top w:w="75.0" w:type="dxa"/>
        <w:left w:w="75.0" w:type="dxa"/>
        <w:bottom w:w="75.0" w:type="dxa"/>
        <w:right w:w="75.0" w:type="dxa"/>
      </w:tblCellMar>
    </w:tblPr>
  </w:style>
  <w:style w:type="table" w:styleId="a7" w:customStyle="1">
    <w:basedOn w:val="TableNormal2"/>
    <w:rPr>
      <w:rFonts w:ascii="Times New Roman" w:cs="Times New Roman" w:eastAsia="Times New Roman" w:hAnsi="Times New Roman"/>
      <w:sz w:val="20"/>
      <w:szCs w:val="20"/>
    </w:rPr>
    <w:tblPr>
      <w:tblStyleRowBandSize w:val="1"/>
      <w:tblStyleColBandSize w:val="1"/>
      <w:tblCellMar>
        <w:top w:w="75.0" w:type="dxa"/>
        <w:left w:w="75.0" w:type="dxa"/>
        <w:bottom w:w="75.0" w:type="dxa"/>
        <w:right w:w="75.0" w:type="dxa"/>
      </w:tblCellMar>
    </w:tblPr>
  </w:style>
  <w:style w:type="table" w:styleId="a8" w:customStyle="1">
    <w:basedOn w:val="TableNormal1"/>
    <w:rPr>
      <w:rFonts w:ascii="Times New Roman" w:cs="Times New Roman" w:eastAsia="Times New Roman" w:hAnsi="Times New Roman"/>
      <w:sz w:val="20"/>
      <w:szCs w:val="20"/>
    </w:rPr>
    <w:tblPr>
      <w:tblStyleRowBandSize w:val="1"/>
      <w:tblStyleColBandSize w:val="1"/>
      <w:tblCellMar>
        <w:top w:w="75.0" w:type="dxa"/>
        <w:left w:w="75.0" w:type="dxa"/>
        <w:bottom w:w="75.0" w:type="dxa"/>
        <w:right w:w="75.0" w:type="dxa"/>
      </w:tblCellMar>
    </w:tblPr>
  </w:style>
  <w:style w:type="table" w:styleId="a9" w:customStyle="1">
    <w:basedOn w:val="TableNormal1"/>
    <w:rPr>
      <w:rFonts w:ascii="Times New Roman" w:cs="Times New Roman" w:eastAsia="Times New Roman" w:hAnsi="Times New Roman"/>
      <w:sz w:val="20"/>
      <w:szCs w:val="20"/>
    </w:rPr>
    <w:tblPr>
      <w:tblStyleRowBandSize w:val="1"/>
      <w:tblStyleColBandSize w:val="1"/>
      <w:tblCellMar>
        <w:top w:w="75.0" w:type="dxa"/>
        <w:left w:w="75.0" w:type="dxa"/>
        <w:bottom w:w="75.0" w:type="dxa"/>
        <w:right w:w="75.0" w:type="dxa"/>
      </w:tblCellMar>
    </w:tblPr>
  </w:style>
  <w:style w:type="table" w:styleId="aa" w:customStyle="1">
    <w:basedOn w:val="TableNormal1"/>
    <w:rPr>
      <w:rFonts w:ascii="Times New Roman" w:cs="Times New Roman" w:eastAsia="Times New Roman" w:hAnsi="Times New Roman"/>
      <w:sz w:val="20"/>
      <w:szCs w:val="20"/>
    </w:rPr>
    <w:tblPr>
      <w:tblStyleRowBandSize w:val="1"/>
      <w:tblStyleColBandSize w:val="1"/>
      <w:tblCellMar>
        <w:top w:w="75.0" w:type="dxa"/>
        <w:left w:w="75.0" w:type="dxa"/>
        <w:bottom w:w="75.0" w:type="dxa"/>
        <w:right w:w="75.0" w:type="dxa"/>
      </w:tblCellMar>
    </w:tblPr>
  </w:style>
  <w:style w:type="table" w:styleId="ab" w:customStyle="1">
    <w:basedOn w:val="TableNormal1"/>
    <w:rPr>
      <w:rFonts w:ascii="Times New Roman" w:cs="Times New Roman" w:eastAsia="Times New Roman" w:hAnsi="Times New Roman"/>
      <w:sz w:val="20"/>
      <w:szCs w:val="20"/>
    </w:rPr>
    <w:tblPr>
      <w:tblStyleRowBandSize w:val="1"/>
      <w:tblStyleColBandSize w:val="1"/>
      <w:tblCellMar>
        <w:top w:w="75.0" w:type="dxa"/>
        <w:left w:w="75.0" w:type="dxa"/>
        <w:bottom w:w="75.0" w:type="dxa"/>
        <w:right w:w="75.0" w:type="dxa"/>
      </w:tblCellMar>
    </w:tblPr>
  </w:style>
  <w:style w:type="table" w:styleId="ac" w:customStyle="1">
    <w:basedOn w:val="TableNormal1"/>
    <w:rPr>
      <w:rFonts w:ascii="Times New Roman" w:cs="Times New Roman" w:eastAsia="Times New Roman" w:hAnsi="Times New Roman"/>
      <w:sz w:val="20"/>
      <w:szCs w:val="20"/>
    </w:rPr>
    <w:tblPr>
      <w:tblStyleRowBandSize w:val="1"/>
      <w:tblStyleColBandSize w:val="1"/>
      <w:tblCellMar>
        <w:top w:w="75.0" w:type="dxa"/>
        <w:left w:w="75.0" w:type="dxa"/>
        <w:bottom w:w="75.0" w:type="dxa"/>
        <w:right w:w="75.0" w:type="dxa"/>
      </w:tblCellMar>
    </w:tblPr>
  </w:style>
  <w:style w:type="table" w:styleId="ad" w:customStyle="1">
    <w:basedOn w:val="TableNormal1"/>
    <w:rPr>
      <w:rFonts w:ascii="Times New Roman" w:cs="Times New Roman" w:eastAsia="Times New Roman" w:hAnsi="Times New Roman"/>
      <w:sz w:val="20"/>
      <w:szCs w:val="20"/>
    </w:rPr>
    <w:tblPr>
      <w:tblStyleRowBandSize w:val="1"/>
      <w:tblStyleColBandSize w:val="1"/>
      <w:tblCellMar>
        <w:top w:w="75.0" w:type="dxa"/>
        <w:left w:w="75.0" w:type="dxa"/>
        <w:bottom w:w="75.0" w:type="dxa"/>
        <w:right w:w="75.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rPr>
      <w:rFonts w:ascii="Times New Roman" w:cs="Times New Roman" w:eastAsia="Times New Roman" w:hAnsi="Times New Roman"/>
      <w:sz w:val="20"/>
      <w:szCs w:val="20"/>
    </w:rPr>
    <w:tblPr>
      <w:tblStyleRowBandSize w:val="1"/>
      <w:tblStyleColBandSize w:val="1"/>
      <w:tblCellMar>
        <w:top w:w="75.0" w:type="dxa"/>
        <w:left w:w="75.0" w:type="dxa"/>
        <w:bottom w:w="75.0" w:type="dxa"/>
        <w:right w:w="75.0" w:type="dxa"/>
      </w:tblCellMar>
    </w:tblPr>
  </w:style>
  <w:style w:type="table" w:styleId="Table2">
    <w:basedOn w:val="TableNormal"/>
    <w:rPr>
      <w:rFonts w:ascii="Times New Roman" w:cs="Times New Roman" w:eastAsia="Times New Roman" w:hAnsi="Times New Roman"/>
      <w:sz w:val="20"/>
      <w:szCs w:val="20"/>
    </w:rPr>
    <w:tblPr>
      <w:tblStyleRowBandSize w:val="1"/>
      <w:tblStyleColBandSize w:val="1"/>
      <w:tblCellMar>
        <w:top w:w="75.0" w:type="dxa"/>
        <w:left w:w="75.0" w:type="dxa"/>
        <w:bottom w:w="75.0" w:type="dxa"/>
        <w:right w:w="75.0" w:type="dxa"/>
      </w:tblCellMar>
    </w:tblPr>
  </w:style>
  <w:style w:type="table" w:styleId="Table3">
    <w:basedOn w:val="TableNormal"/>
    <w:rPr>
      <w:rFonts w:ascii="Times New Roman" w:cs="Times New Roman" w:eastAsia="Times New Roman" w:hAnsi="Times New Roman"/>
      <w:sz w:val="20"/>
      <w:szCs w:val="20"/>
    </w:rPr>
    <w:tblPr>
      <w:tblStyleRowBandSize w:val="1"/>
      <w:tblStyleColBandSize w:val="1"/>
      <w:tblCellMar>
        <w:top w:w="75.0" w:type="dxa"/>
        <w:left w:w="75.0" w:type="dxa"/>
        <w:bottom w:w="75.0" w:type="dxa"/>
        <w:right w:w="7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rPr>
      <w:rFonts w:ascii="Times New Roman" w:cs="Times New Roman" w:eastAsia="Times New Roman" w:hAnsi="Times New Roman"/>
      <w:sz w:val="20"/>
      <w:szCs w:val="20"/>
    </w:rPr>
    <w:tblPr>
      <w:tblStyleRowBandSize w:val="1"/>
      <w:tblStyleColBandSize w:val="1"/>
      <w:tblCellMar>
        <w:top w:w="75.0" w:type="dxa"/>
        <w:left w:w="75.0" w:type="dxa"/>
        <w:bottom w:w="75.0" w:type="dxa"/>
        <w:right w:w="75.0" w:type="dxa"/>
      </w:tblCellMar>
    </w:tblPr>
  </w:style>
  <w:style w:type="table" w:styleId="Table2">
    <w:basedOn w:val="TableNormal"/>
    <w:rPr>
      <w:rFonts w:ascii="Times New Roman" w:cs="Times New Roman" w:eastAsia="Times New Roman" w:hAnsi="Times New Roman"/>
      <w:sz w:val="20"/>
      <w:szCs w:val="20"/>
    </w:rPr>
    <w:tblPr>
      <w:tblStyleRowBandSize w:val="1"/>
      <w:tblStyleColBandSize w:val="1"/>
      <w:tblCellMar>
        <w:top w:w="75.0" w:type="dxa"/>
        <w:left w:w="75.0" w:type="dxa"/>
        <w:bottom w:w="75.0" w:type="dxa"/>
        <w:right w:w="75.0" w:type="dxa"/>
      </w:tblCellMar>
    </w:tblPr>
  </w:style>
  <w:style w:type="table" w:styleId="Table3">
    <w:basedOn w:val="TableNormal"/>
    <w:rPr>
      <w:rFonts w:ascii="Times New Roman" w:cs="Times New Roman" w:eastAsia="Times New Roman" w:hAnsi="Times New Roman"/>
      <w:sz w:val="20"/>
      <w:szCs w:val="20"/>
    </w:rPr>
    <w:tblPr>
      <w:tblStyleRowBandSize w:val="1"/>
      <w:tblStyleColBandSize w:val="1"/>
      <w:tblCellMar>
        <w:top w:w="75.0" w:type="dxa"/>
        <w:left w:w="75.0" w:type="dxa"/>
        <w:bottom w:w="75.0" w:type="dxa"/>
        <w:right w:w="7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rPr>
      <w:rFonts w:ascii="Times New Roman" w:cs="Times New Roman" w:eastAsia="Times New Roman" w:hAnsi="Times New Roman"/>
      <w:sz w:val="20"/>
      <w:szCs w:val="20"/>
    </w:rPr>
    <w:tblPr>
      <w:tblStyleRowBandSize w:val="1"/>
      <w:tblStyleColBandSize w:val="1"/>
      <w:tblCellMar>
        <w:top w:w="75.0" w:type="dxa"/>
        <w:left w:w="75.0" w:type="dxa"/>
        <w:bottom w:w="75.0" w:type="dxa"/>
        <w:right w:w="75.0" w:type="dxa"/>
      </w:tblCellMar>
    </w:tblPr>
  </w:style>
  <w:style w:type="table" w:styleId="Table2">
    <w:basedOn w:val="TableNormal"/>
    <w:rPr>
      <w:rFonts w:ascii="Times New Roman" w:cs="Times New Roman" w:eastAsia="Times New Roman" w:hAnsi="Times New Roman"/>
      <w:sz w:val="20"/>
      <w:szCs w:val="20"/>
    </w:rPr>
    <w:tblPr>
      <w:tblStyleRowBandSize w:val="1"/>
      <w:tblStyleColBandSize w:val="1"/>
      <w:tblCellMar>
        <w:top w:w="75.0" w:type="dxa"/>
        <w:left w:w="75.0" w:type="dxa"/>
        <w:bottom w:w="75.0" w:type="dxa"/>
        <w:right w:w="75.0" w:type="dxa"/>
      </w:tblCellMar>
    </w:tblPr>
  </w:style>
  <w:style w:type="table" w:styleId="Table3">
    <w:basedOn w:val="TableNormal"/>
    <w:rPr>
      <w:rFonts w:ascii="Times New Roman" w:cs="Times New Roman" w:eastAsia="Times New Roman" w:hAnsi="Times New Roman"/>
      <w:sz w:val="20"/>
      <w:szCs w:val="20"/>
    </w:rPr>
    <w:tblPr>
      <w:tblStyleRowBandSize w:val="1"/>
      <w:tblStyleColBandSize w:val="1"/>
      <w:tblCellMar>
        <w:top w:w="75.0" w:type="dxa"/>
        <w:left w:w="75.0" w:type="dxa"/>
        <w:bottom w:w="75.0" w:type="dxa"/>
        <w:right w:w="7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RQrmrxf1Z6KCGcKne1paorSHgg==">CgMxLjAyCGguZ2pkZ3hzMgloLjMwajB6bGw4AHIhMXNHRUk2a3NHaGNycHlpd1N1R3BjWkNfVkpmTUpoeUdy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2024-05-14T22:09:00Z</dcterms:created>
  <dc:creator>Renata Abicca</dc:creator>
</cp:coreProperties>
</file>