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25052C7D"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"Ricercatore", Terzo Livello Professionale, al Profilo di "Primo Ricercatore", Secondo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124</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049EF8BD"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w:t>
      </w:r>
      <w:r w:rsidR="00D41209">
        <w:rPr>
          <w:rFonts w:ascii="Arial" w:hAnsi="Arial" w:cs="Arial"/>
          <w:sz w:val="20"/>
          <w:szCs w:val="20"/>
        </w:rPr>
        <w:t>del 05 giugno 2023, numero 56</w:t>
      </w:r>
      <w:r w:rsidRPr="00902D9E">
        <w:rPr>
          <w:rFonts w:ascii="Arial" w:hAnsi="Arial" w:cs="Arial"/>
          <w:sz w:val="20"/>
          <w:szCs w:val="20"/>
        </w:rPr>
        <w:t>,</w:t>
      </w:r>
      <w:r w:rsidR="00D41209">
        <w:rPr>
          <w:rFonts w:ascii="Arial" w:hAnsi="Arial" w:cs="Arial"/>
          <w:sz w:val="20"/>
          <w:szCs w:val="20"/>
        </w:rPr>
        <w:t xml:space="preserve"> modificata e integrata con la Determina Direttoriale del 25 settembre 2023, numero 102,</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10E3C7D6"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E10B93" w:rsidRPr="00E10B93">
        <w:rPr>
          <w:rFonts w:ascii="Arial" w:hAnsi="Arial" w:cs="Arial"/>
          <w:b/>
          <w:bCs/>
          <w:i/>
          <w:iCs/>
          <w:sz w:val="20"/>
          <w:szCs w:val="20"/>
        </w:rPr>
        <w:t>Ricercatore</w:t>
      </w:r>
      <w:r w:rsidR="00E10B93" w:rsidRPr="00E10B93">
        <w:rPr>
          <w:rFonts w:ascii="Arial" w:hAnsi="Arial" w:cs="Arial"/>
          <w:sz w:val="20"/>
          <w:szCs w:val="20"/>
        </w:rPr>
        <w:t>", Terzo Livello Professionale, al Profilo di "</w:t>
      </w:r>
      <w:r w:rsidR="00E10B93" w:rsidRPr="00E10B93">
        <w:rPr>
          <w:rFonts w:ascii="Arial" w:hAnsi="Arial" w:cs="Arial"/>
          <w:b/>
          <w:bCs/>
          <w:i/>
          <w:iCs/>
          <w:sz w:val="20"/>
          <w:szCs w:val="20"/>
        </w:rPr>
        <w:t>Primo Ricercatore</w:t>
      </w:r>
      <w:r w:rsidR="00E10B93" w:rsidRPr="00E10B93">
        <w:rPr>
          <w:rFonts w:ascii="Arial" w:hAnsi="Arial" w:cs="Arial"/>
          <w:sz w:val="20"/>
          <w:szCs w:val="20"/>
        </w:rPr>
        <w:t xml:space="preserve">", Secondo Livello Professionale, di numero </w:t>
      </w:r>
      <w:r w:rsidR="00E10B93" w:rsidRPr="00E10B93">
        <w:rPr>
          <w:rFonts w:ascii="Arial" w:hAnsi="Arial" w:cs="Arial"/>
          <w:b/>
          <w:bCs/>
          <w:sz w:val="20"/>
          <w:szCs w:val="20"/>
        </w:rPr>
        <w:t>20 posizioni</w:t>
      </w:r>
      <w:r w:rsidR="00E10B93" w:rsidRPr="00E10B93">
        <w:rPr>
          <w:rFonts w:ascii="Arial" w:hAnsi="Arial" w:cs="Arial"/>
          <w:sz w:val="20"/>
          <w:szCs w:val="20"/>
        </w:rPr>
        <w:t xml:space="preserve"> complessive relative al </w:t>
      </w:r>
      <w:r w:rsidR="008148C8" w:rsidRPr="008148C8">
        <w:rPr>
          <w:rFonts w:ascii="Arial" w:hAnsi="Arial" w:cs="Arial"/>
          <w:sz w:val="20"/>
          <w:szCs w:val="20"/>
        </w:rPr>
        <w:t>"</w:t>
      </w:r>
      <w:r w:rsidR="008148C8" w:rsidRPr="008148C8">
        <w:rPr>
          <w:rFonts w:ascii="Arial" w:hAnsi="Arial" w:cs="Arial"/>
          <w:b/>
          <w:bCs/>
          <w:i/>
          <w:iCs/>
          <w:sz w:val="20"/>
          <w:szCs w:val="20"/>
        </w:rPr>
        <w:t>Raggruppamento Scientifico Nazionale 2</w:t>
      </w:r>
      <w:r w:rsidR="008148C8" w:rsidRPr="008148C8">
        <w:rPr>
          <w:rFonts w:ascii="Arial" w:hAnsi="Arial" w:cs="Arial"/>
          <w:sz w:val="20"/>
          <w:szCs w:val="20"/>
        </w:rPr>
        <w:t>" denominato “</w:t>
      </w:r>
      <w:r w:rsidR="008148C8" w:rsidRPr="008148C8">
        <w:rPr>
          <w:rFonts w:ascii="Arial" w:hAnsi="Arial" w:cs="Arial"/>
          <w:b/>
          <w:bCs/>
          <w:i/>
          <w:iCs/>
          <w:sz w:val="20"/>
          <w:szCs w:val="20"/>
        </w:rPr>
        <w:t>Stelle, popolazioni stellari e mezzo interstellare</w:t>
      </w:r>
      <w:r w:rsidR="008148C8" w:rsidRPr="008148C8">
        <w:rPr>
          <w:rFonts w:ascii="Arial" w:hAnsi="Arial" w:cs="Arial"/>
          <w:sz w:val="20"/>
          <w:szCs w:val="20"/>
        </w:rPr>
        <w:t>”</w:t>
      </w:r>
      <w:r w:rsidR="00E10B93" w:rsidRPr="00E10B93">
        <w:rPr>
          <w:rFonts w:ascii="Arial" w:hAnsi="Arial" w:cs="Arial"/>
          <w:sz w:val="20"/>
          <w:szCs w:val="20"/>
        </w:rPr>
        <w:t>, indetta con la Determina Direttoriale del 30 dicembre 2022, numero 124</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 xml:space="preserve">25 maggio </w:t>
      </w:r>
      <w:r w:rsidRPr="008A71CE">
        <w:rPr>
          <w:rFonts w:ascii="Arial" w:eastAsia="Arial" w:hAnsi="Arial" w:cs="Arial"/>
          <w:b/>
          <w:color w:val="000000"/>
          <w:sz w:val="20"/>
          <w:szCs w:val="20"/>
        </w:rPr>
        <w:lastRenderedPageBreak/>
        <w:t>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2A19" w14:textId="77777777" w:rsidR="008A52B1" w:rsidRDefault="008A52B1">
      <w:r>
        <w:separator/>
      </w:r>
    </w:p>
  </w:endnote>
  <w:endnote w:type="continuationSeparator" w:id="0">
    <w:p w14:paraId="2643CD3C" w14:textId="77777777" w:rsidR="008A52B1" w:rsidRDefault="008A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D4649" w:rsidRDefault="008D4649">
    <w:pPr>
      <w:pStyle w:val="Pidipagina"/>
      <w:tabs>
        <w:tab w:val="center" w:pos="4395"/>
      </w:tabs>
      <w:rPr>
        <w:color w:val="808080"/>
        <w:sz w:val="12"/>
      </w:rPr>
    </w:pPr>
  </w:p>
  <w:p w14:paraId="1109DF99" w14:textId="77777777" w:rsidR="008D4649" w:rsidRDefault="008D4649">
    <w:pPr>
      <w:pStyle w:val="Pidipagina"/>
      <w:tabs>
        <w:tab w:val="center" w:pos="4395"/>
      </w:tabs>
      <w:rPr>
        <w:color w:val="808080"/>
        <w:sz w:val="12"/>
      </w:rPr>
    </w:pPr>
  </w:p>
  <w:p w14:paraId="42D3BA9D" w14:textId="77777777" w:rsidR="008D4649" w:rsidRDefault="008D4649">
    <w:pPr>
      <w:pStyle w:val="Pidipagina"/>
      <w:tabs>
        <w:tab w:val="center" w:pos="4395"/>
      </w:tabs>
      <w:rPr>
        <w:color w:val="808080"/>
        <w:sz w:val="12"/>
      </w:rPr>
    </w:pPr>
  </w:p>
  <w:p w14:paraId="4FAADE31" w14:textId="77777777" w:rsidR="008D4649"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D4649" w:rsidRDefault="008D4649">
    <w:pPr>
      <w:pStyle w:val="Pidipagina"/>
    </w:pPr>
  </w:p>
  <w:p w14:paraId="0EFB2C35" w14:textId="77777777" w:rsidR="008D4649" w:rsidRDefault="008D4649">
    <w:pPr>
      <w:pStyle w:val="Pidipagina"/>
    </w:pPr>
  </w:p>
  <w:p w14:paraId="54DB957D" w14:textId="77777777" w:rsidR="008D4649" w:rsidRDefault="008D4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F6C8" w14:textId="77777777" w:rsidR="008A52B1" w:rsidRDefault="008A52B1">
      <w:r>
        <w:separator/>
      </w:r>
    </w:p>
  </w:footnote>
  <w:footnote w:type="continuationSeparator" w:id="0">
    <w:p w14:paraId="28CA9BA8" w14:textId="77777777" w:rsidR="008A52B1" w:rsidRDefault="008A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D4649" w:rsidRDefault="00000000">
    <w:pPr>
      <w:pStyle w:val="Intestazione"/>
      <w:tabs>
        <w:tab w:val="clear" w:pos="4153"/>
        <w:tab w:val="clear" w:pos="8306"/>
        <w:tab w:val="center" w:pos="6521"/>
        <w:tab w:val="right" w:pos="9923"/>
      </w:tabs>
      <w:ind w:right="-809"/>
    </w:pPr>
    <w:r>
      <w:tab/>
      <w:t xml:space="preserve">                                                                                </w:t>
    </w:r>
  </w:p>
  <w:p w14:paraId="07989ADD" w14:textId="77777777" w:rsidR="008D4649"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D4649"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463ECE"/>
    <w:rsid w:val="0048360E"/>
    <w:rsid w:val="008148C8"/>
    <w:rsid w:val="008A52B1"/>
    <w:rsid w:val="008D4649"/>
    <w:rsid w:val="00A201F5"/>
    <w:rsid w:val="00B1131D"/>
    <w:rsid w:val="00D41209"/>
    <w:rsid w:val="00E10B93"/>
    <w:rsid w:val="00F9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5</cp:revision>
  <dcterms:created xsi:type="dcterms:W3CDTF">2023-11-15T12:49:00Z</dcterms:created>
  <dcterms:modified xsi:type="dcterms:W3CDTF">2023-11-17T09:01:00Z</dcterms:modified>
</cp:coreProperties>
</file>